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1D96" w14:textId="0D447C8A" w:rsidR="009D7EBB" w:rsidRPr="00936626" w:rsidRDefault="009D7EBB" w:rsidP="009D7EBB">
      <w:pPr>
        <w:widowControl w:val="0"/>
        <w:tabs>
          <w:tab w:val="right" w:pos="9639"/>
        </w:tabs>
        <w:spacing w:after="0"/>
        <w:rPr>
          <w:rFonts w:ascii="Arial" w:eastAsia="Times New Roman" w:hAnsi="Arial"/>
          <w:b/>
          <w:bCs/>
          <w:sz w:val="24"/>
          <w:szCs w:val="24"/>
        </w:rPr>
      </w:pPr>
      <w:r w:rsidRPr="00936626">
        <w:rPr>
          <w:rFonts w:ascii="Arial" w:eastAsia="Times New Roman" w:hAnsi="Arial"/>
          <w:b/>
          <w:bCs/>
          <w:sz w:val="24"/>
          <w:szCs w:val="24"/>
        </w:rPr>
        <w:t>3GPP TSG-RAN WG2 Meeting #101bis</w:t>
      </w:r>
      <w:r w:rsidRPr="00936626">
        <w:rPr>
          <w:rFonts w:ascii="Arial" w:eastAsia="Times New Roman" w:hAnsi="Arial"/>
          <w:b/>
          <w:bCs/>
          <w:sz w:val="24"/>
          <w:szCs w:val="24"/>
        </w:rPr>
        <w:tab/>
        <w:t>R2-18</w:t>
      </w:r>
      <w:r w:rsidR="00553025">
        <w:rPr>
          <w:rFonts w:ascii="Arial" w:eastAsia="Times New Roman" w:hAnsi="Arial"/>
          <w:b/>
          <w:bCs/>
          <w:sz w:val="24"/>
          <w:szCs w:val="24"/>
        </w:rPr>
        <w:t>0</w:t>
      </w:r>
      <w:r w:rsidR="004C6D5C">
        <w:rPr>
          <w:rFonts w:ascii="Arial" w:eastAsia="Times New Roman" w:hAnsi="Arial"/>
          <w:b/>
          <w:bCs/>
          <w:sz w:val="24"/>
          <w:szCs w:val="24"/>
        </w:rPr>
        <w:t>5988</w:t>
      </w:r>
      <w:bookmarkStart w:id="0" w:name="_GoBack"/>
      <w:bookmarkEnd w:id="0"/>
    </w:p>
    <w:p w14:paraId="107BBEEA" w14:textId="77777777" w:rsidR="009D7EBB" w:rsidRDefault="009D7EBB" w:rsidP="00027BB8">
      <w:pPr>
        <w:tabs>
          <w:tab w:val="left" w:pos="1985"/>
        </w:tabs>
        <w:spacing w:after="360"/>
        <w:jc w:val="both"/>
        <w:rPr>
          <w:rFonts w:ascii="Arial" w:eastAsia="Times New Roman" w:hAnsi="Arial"/>
          <w:b/>
          <w:bCs/>
          <w:sz w:val="24"/>
          <w:szCs w:val="24"/>
        </w:rPr>
      </w:pPr>
      <w:proofErr w:type="spellStart"/>
      <w:r w:rsidRPr="00936626">
        <w:rPr>
          <w:rFonts w:ascii="Arial" w:eastAsia="Times New Roman" w:hAnsi="Arial"/>
          <w:b/>
          <w:bCs/>
          <w:sz w:val="24"/>
          <w:szCs w:val="24"/>
        </w:rPr>
        <w:t>Sanya</w:t>
      </w:r>
      <w:proofErr w:type="spellEnd"/>
      <w:r w:rsidRPr="00936626">
        <w:rPr>
          <w:rFonts w:ascii="Arial" w:eastAsia="Times New Roman" w:hAnsi="Arial"/>
          <w:b/>
          <w:bCs/>
          <w:sz w:val="24"/>
          <w:szCs w:val="24"/>
        </w:rPr>
        <w:t>, China, 16th– 20th April 2018</w:t>
      </w:r>
      <w:r w:rsidR="001D313F">
        <w:rPr>
          <w:rFonts w:ascii="Arial" w:eastAsia="Times New Roman" w:hAnsi="Arial"/>
          <w:b/>
          <w:bCs/>
          <w:sz w:val="24"/>
          <w:szCs w:val="24"/>
        </w:rPr>
        <w:tab/>
      </w:r>
      <w:r w:rsidR="001D313F">
        <w:rPr>
          <w:rFonts w:ascii="Arial" w:eastAsia="Times New Roman" w:hAnsi="Arial"/>
          <w:b/>
          <w:bCs/>
          <w:sz w:val="24"/>
          <w:szCs w:val="24"/>
        </w:rPr>
        <w:tab/>
      </w:r>
      <w:r w:rsidR="001D313F">
        <w:rPr>
          <w:rFonts w:ascii="Arial" w:eastAsia="Times New Roman" w:hAnsi="Arial"/>
          <w:b/>
          <w:bCs/>
          <w:sz w:val="24"/>
          <w:szCs w:val="24"/>
        </w:rPr>
        <w:tab/>
      </w:r>
      <w:r w:rsidR="00027BB8">
        <w:rPr>
          <w:rFonts w:ascii="Arial" w:eastAsia="Times New Roman" w:hAnsi="Arial"/>
          <w:b/>
          <w:bCs/>
          <w:sz w:val="24"/>
          <w:szCs w:val="24"/>
        </w:rPr>
        <w:t xml:space="preserve">    </w:t>
      </w:r>
    </w:p>
    <w:p w14:paraId="7657CC0E" w14:textId="77777777" w:rsidR="009D7EBB" w:rsidRPr="00383F56" w:rsidRDefault="009D7EBB" w:rsidP="009D7EBB">
      <w:pPr>
        <w:tabs>
          <w:tab w:val="left" w:pos="1985"/>
        </w:tabs>
        <w:spacing w:after="120"/>
        <w:rPr>
          <w:rFonts w:ascii="Arial" w:eastAsia="MS Mincho" w:hAnsi="Arial" w:cs="Arial"/>
          <w:b/>
          <w:bCs/>
          <w:sz w:val="24"/>
        </w:rPr>
      </w:pPr>
      <w:r w:rsidRPr="00383F56">
        <w:rPr>
          <w:rFonts w:ascii="Arial" w:eastAsia="MS Mincho" w:hAnsi="Arial" w:cs="Arial"/>
          <w:b/>
          <w:bCs/>
          <w:sz w:val="24"/>
        </w:rPr>
        <w:t>Agenda item:</w:t>
      </w:r>
      <w:r w:rsidRPr="00383F56">
        <w:rPr>
          <w:rFonts w:ascii="Arial" w:eastAsia="MS Mincho" w:hAnsi="Arial" w:cs="Arial"/>
          <w:b/>
          <w:bCs/>
          <w:sz w:val="24"/>
        </w:rPr>
        <w:tab/>
      </w:r>
      <w:r w:rsidRPr="00E4584B">
        <w:rPr>
          <w:rFonts w:ascii="Arial" w:eastAsia="MS Mincho" w:hAnsi="Arial" w:cs="Arial"/>
          <w:b/>
          <w:bCs/>
          <w:sz w:val="24"/>
        </w:rPr>
        <w:t>10.3.1.</w:t>
      </w:r>
      <w:r w:rsidR="00951B4E">
        <w:rPr>
          <w:rFonts w:ascii="Arial" w:eastAsia="MS Mincho" w:hAnsi="Arial" w:cs="Arial"/>
          <w:b/>
          <w:bCs/>
          <w:sz w:val="24"/>
        </w:rPr>
        <w:t>4.</w:t>
      </w:r>
      <w:r>
        <w:rPr>
          <w:rFonts w:ascii="Arial" w:eastAsia="MS Mincho" w:hAnsi="Arial" w:cs="Arial"/>
          <w:b/>
          <w:bCs/>
          <w:sz w:val="24"/>
        </w:rPr>
        <w:t>2</w:t>
      </w:r>
    </w:p>
    <w:p w14:paraId="213C2601" w14:textId="77777777" w:rsidR="009D7EBB" w:rsidRPr="00383F56" w:rsidRDefault="009D7EBB" w:rsidP="009D7EBB">
      <w:pPr>
        <w:tabs>
          <w:tab w:val="left" w:pos="1985"/>
        </w:tabs>
        <w:ind w:left="1985" w:hanging="1985"/>
        <w:rPr>
          <w:rFonts w:ascii="Arial" w:eastAsia="Times New Roman" w:hAnsi="Arial" w:cs="Arial"/>
          <w:b/>
          <w:bCs/>
          <w:sz w:val="24"/>
        </w:rPr>
      </w:pPr>
      <w:r w:rsidRPr="00383F56">
        <w:rPr>
          <w:rFonts w:ascii="Arial" w:eastAsia="Times New Roman" w:hAnsi="Arial" w:cs="Arial"/>
          <w:b/>
          <w:bCs/>
          <w:sz w:val="24"/>
        </w:rPr>
        <w:t>Source:</w:t>
      </w:r>
      <w:r w:rsidRPr="00383F56">
        <w:rPr>
          <w:rFonts w:ascii="Arial" w:eastAsia="Times New Roman" w:hAnsi="Arial" w:cs="Arial"/>
          <w:b/>
          <w:bCs/>
          <w:sz w:val="24"/>
        </w:rPr>
        <w:tab/>
        <w:t>Qualcomm Incorporated</w:t>
      </w:r>
    </w:p>
    <w:p w14:paraId="1B8AC404" w14:textId="77777777" w:rsidR="009D7EBB" w:rsidRPr="00383F56" w:rsidRDefault="009D7EBB" w:rsidP="009D7EBB">
      <w:pPr>
        <w:ind w:left="1985" w:hanging="1985"/>
        <w:rPr>
          <w:rFonts w:ascii="Arial" w:eastAsia="Times New Roman" w:hAnsi="Arial" w:cs="Arial"/>
          <w:b/>
          <w:bCs/>
          <w:sz w:val="24"/>
        </w:rPr>
      </w:pPr>
      <w:r w:rsidRPr="00383F56">
        <w:rPr>
          <w:rFonts w:ascii="Arial" w:eastAsia="Times New Roman" w:hAnsi="Arial" w:cs="Arial"/>
          <w:b/>
          <w:bCs/>
          <w:sz w:val="24"/>
        </w:rPr>
        <w:t>Title:</w:t>
      </w:r>
      <w:r w:rsidRPr="00383F56">
        <w:rPr>
          <w:rFonts w:ascii="Arial" w:eastAsia="Times New Roman" w:hAnsi="Arial" w:cs="Arial"/>
          <w:b/>
          <w:bCs/>
          <w:sz w:val="24"/>
        </w:rPr>
        <w:tab/>
      </w:r>
      <w:r>
        <w:rPr>
          <w:rFonts w:ascii="Arial" w:eastAsia="Times New Roman" w:hAnsi="Arial" w:cs="Arial"/>
          <w:b/>
          <w:bCs/>
          <w:sz w:val="24"/>
        </w:rPr>
        <w:t>Dedicated RACH occasions for CFRA</w:t>
      </w:r>
    </w:p>
    <w:p w14:paraId="358E8427" w14:textId="77777777" w:rsidR="009D7EBB" w:rsidRPr="00383F56" w:rsidRDefault="009D7EBB" w:rsidP="009D7EBB">
      <w:pPr>
        <w:ind w:left="1985" w:hanging="1985"/>
        <w:rPr>
          <w:rFonts w:ascii="Arial" w:eastAsia="Times New Roman" w:hAnsi="Arial" w:cs="Arial"/>
          <w:b/>
          <w:bCs/>
          <w:sz w:val="24"/>
        </w:rPr>
      </w:pPr>
      <w:r w:rsidRPr="00383F56">
        <w:rPr>
          <w:rFonts w:ascii="Arial" w:eastAsia="Times New Roman" w:hAnsi="Arial" w:cs="Arial"/>
          <w:b/>
          <w:bCs/>
          <w:sz w:val="24"/>
        </w:rPr>
        <w:t>WID/SID:</w:t>
      </w:r>
      <w:r w:rsidRPr="00383F56">
        <w:rPr>
          <w:rFonts w:ascii="Arial" w:eastAsia="Times New Roman" w:hAnsi="Arial" w:cs="Arial"/>
          <w:b/>
          <w:bCs/>
          <w:sz w:val="24"/>
        </w:rPr>
        <w:tab/>
      </w:r>
      <w:proofErr w:type="spellStart"/>
      <w:r w:rsidRPr="00383F56">
        <w:rPr>
          <w:rFonts w:ascii="Arial" w:eastAsia="Times New Roman" w:hAnsi="Arial" w:cs="Arial"/>
          <w:b/>
          <w:bCs/>
          <w:sz w:val="24"/>
        </w:rPr>
        <w:t>NR_newRAT</w:t>
      </w:r>
      <w:proofErr w:type="spellEnd"/>
      <w:r w:rsidRPr="00383F56">
        <w:rPr>
          <w:rFonts w:ascii="Arial" w:eastAsia="Times New Roman" w:hAnsi="Arial" w:cs="Arial"/>
          <w:b/>
          <w:bCs/>
          <w:sz w:val="24"/>
        </w:rPr>
        <w:t>-Core – Release 15</w:t>
      </w:r>
    </w:p>
    <w:p w14:paraId="37709693" w14:textId="77777777" w:rsidR="00080F13" w:rsidRDefault="009D7EBB" w:rsidP="009D7EBB">
      <w:pPr>
        <w:ind w:left="1988" w:hanging="1988"/>
        <w:jc w:val="both"/>
        <w:rPr>
          <w:rFonts w:ascii="Arial" w:eastAsia="Times New Roman" w:hAnsi="Arial" w:cs="Arial"/>
          <w:b/>
          <w:bCs/>
          <w:sz w:val="24"/>
        </w:rPr>
      </w:pPr>
      <w:r w:rsidRPr="00383F56">
        <w:rPr>
          <w:rFonts w:ascii="Arial" w:eastAsia="Times New Roman" w:hAnsi="Arial" w:cs="Arial"/>
          <w:b/>
          <w:bCs/>
          <w:sz w:val="24"/>
        </w:rPr>
        <w:t>Document for:</w:t>
      </w:r>
      <w:r w:rsidRPr="00383F56">
        <w:rPr>
          <w:rFonts w:ascii="Arial" w:eastAsia="Times New Roman" w:hAnsi="Arial" w:cs="Arial"/>
          <w:b/>
          <w:bCs/>
          <w:sz w:val="24"/>
        </w:rPr>
        <w:tab/>
        <w:t>Discussion and Decision</w:t>
      </w:r>
    </w:p>
    <w:p w14:paraId="754D4709" w14:textId="77777777" w:rsidR="009D7EBB" w:rsidRDefault="009D7EBB" w:rsidP="009D7EBB">
      <w:pPr>
        <w:ind w:left="1988" w:hanging="1988"/>
        <w:jc w:val="both"/>
        <w:rPr>
          <w:rFonts w:ascii="Arial" w:hAnsi="Arial"/>
          <w:sz w:val="24"/>
        </w:rPr>
      </w:pPr>
    </w:p>
    <w:p w14:paraId="30AB28F8" w14:textId="77777777" w:rsidR="00080F13" w:rsidRDefault="00080F13" w:rsidP="00080F13">
      <w:pPr>
        <w:pStyle w:val="Heading1"/>
        <w:numPr>
          <w:ilvl w:val="0"/>
          <w:numId w:val="2"/>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314F7FF2" w14:textId="77777777" w:rsidR="001E3FF2" w:rsidRDefault="00080F13">
      <w:pPr>
        <w:rPr>
          <w:lang w:eastAsia="ja-JP"/>
        </w:rPr>
      </w:pPr>
      <w:r>
        <w:rPr>
          <w:lang w:eastAsia="ja-JP"/>
        </w:rPr>
        <w:t xml:space="preserve">This contribution </w:t>
      </w:r>
      <w:r w:rsidR="009D7EBB">
        <w:rPr>
          <w:lang w:eastAsia="ja-JP"/>
        </w:rPr>
        <w:t>discuss</w:t>
      </w:r>
      <w:r w:rsidR="00951B4E">
        <w:rPr>
          <w:lang w:eastAsia="ja-JP"/>
        </w:rPr>
        <w:t>es</w:t>
      </w:r>
      <w:r>
        <w:rPr>
          <w:lang w:eastAsia="ja-JP"/>
        </w:rPr>
        <w:t xml:space="preserve"> </w:t>
      </w:r>
      <w:r w:rsidR="009D7EBB">
        <w:rPr>
          <w:lang w:eastAsia="ja-JP"/>
        </w:rPr>
        <w:t>t</w:t>
      </w:r>
      <w:r>
        <w:rPr>
          <w:lang w:eastAsia="ja-JP"/>
        </w:rPr>
        <w:t>he necessity of configuring dedicated time-frequency region for contention free random access and the signalling</w:t>
      </w:r>
      <w:r w:rsidR="003047C0">
        <w:rPr>
          <w:lang w:eastAsia="ja-JP"/>
        </w:rPr>
        <w:t xml:space="preserve"> required to enable it.</w:t>
      </w:r>
    </w:p>
    <w:p w14:paraId="51EC3630" w14:textId="77777777" w:rsidR="00080F13" w:rsidRDefault="009D7EBB" w:rsidP="00080F13">
      <w:pPr>
        <w:pStyle w:val="Heading1"/>
        <w:numPr>
          <w:ilvl w:val="0"/>
          <w:numId w:val="2"/>
        </w:numPr>
      </w:pPr>
      <w:r>
        <w:t>Motivation</w:t>
      </w:r>
    </w:p>
    <w:p w14:paraId="6DE7B005" w14:textId="77777777" w:rsidR="003047C0" w:rsidRDefault="00080F13" w:rsidP="00080F13">
      <w:r>
        <w:t xml:space="preserve">In LTE, both contention based </w:t>
      </w:r>
      <w:r w:rsidR="003047C0">
        <w:t xml:space="preserve">random access (CBRA) </w:t>
      </w:r>
      <w:r>
        <w:t xml:space="preserve">and contention free random access </w:t>
      </w:r>
      <w:r w:rsidR="003047C0">
        <w:t xml:space="preserve">(CFRA) </w:t>
      </w:r>
      <w:r>
        <w:t>occur</w:t>
      </w:r>
      <w:r w:rsidR="003047C0">
        <w:t xml:space="preserve"> in the same set of RACH occasions. Network configures UE a dedicated preamble for CFRA.</w:t>
      </w:r>
    </w:p>
    <w:p w14:paraId="6C588ED3" w14:textId="77777777" w:rsidR="003047C0" w:rsidRDefault="003047C0" w:rsidP="00080F13">
      <w:r>
        <w:t xml:space="preserve">Unlike LTE, the periodicity of RACH configuration can be </w:t>
      </w:r>
      <w:proofErr w:type="gramStart"/>
      <w:r>
        <w:t>as long as</w:t>
      </w:r>
      <w:proofErr w:type="gramEnd"/>
      <w:r>
        <w:t xml:space="preserve"> 160 </w:t>
      </w:r>
      <w:proofErr w:type="spellStart"/>
      <w:r>
        <w:t>ms</w:t>
      </w:r>
      <w:proofErr w:type="spellEnd"/>
      <w:r>
        <w:t xml:space="preserve"> in NR. The long periodicity allows network to reduce RACH overhead, especially in FR2 and in the scenarios where gNB cannot frequency division multiplex UL data with PRACH due to analog beamforming constraint. </w:t>
      </w:r>
    </w:p>
    <w:p w14:paraId="1C6C1AC8" w14:textId="77777777" w:rsidR="003047C0" w:rsidRDefault="003047C0" w:rsidP="00080F13">
      <w:r>
        <w:t>The following</w:t>
      </w:r>
      <w:r w:rsidR="00C05958">
        <w:t xml:space="preserve"> part</w:t>
      </w:r>
      <w:r>
        <w:t xml:space="preserve"> shows RAN1’s agreement regarding some FR2 RACH configurations with different periodicities</w:t>
      </w:r>
      <w:r w:rsidR="00C05958">
        <w:t xml:space="preserve"> [1]</w:t>
      </w:r>
      <w:r>
        <w:t xml:space="preserve">. </w:t>
      </w:r>
      <w:r w:rsidR="00C05958">
        <w:t>The agreement indicates that t</w:t>
      </w:r>
      <w:r>
        <w:t>he periodicity associated with PRACH configuration index 0, 15, 18, 19 and 21 are 10, 160, 80, 40 and 20ms</w:t>
      </w:r>
      <w:r w:rsidR="009D7EBB">
        <w:t>,</w:t>
      </w:r>
      <w:r>
        <w:t xml:space="preserve"> respectively.</w:t>
      </w:r>
    </w:p>
    <w:tbl>
      <w:tblPr>
        <w:tblStyle w:val="TableGrid"/>
        <w:tblW w:w="0" w:type="auto"/>
        <w:tblLook w:val="04A0" w:firstRow="1" w:lastRow="0" w:firstColumn="1" w:lastColumn="0" w:noHBand="0" w:noVBand="1"/>
      </w:tblPr>
      <w:tblGrid>
        <w:gridCol w:w="9350"/>
      </w:tblGrid>
      <w:tr w:rsidR="00080F13" w:rsidRPr="003F17A4" w14:paraId="7A0335DB" w14:textId="77777777" w:rsidTr="00080F13">
        <w:tc>
          <w:tcPr>
            <w:tcW w:w="9631" w:type="dxa"/>
          </w:tcPr>
          <w:p w14:paraId="7A4C344F" w14:textId="77777777" w:rsidR="003047C0" w:rsidRDefault="003047C0" w:rsidP="003047C0">
            <w:pPr>
              <w:rPr>
                <w:lang w:eastAsia="x-none"/>
              </w:rPr>
            </w:pPr>
            <w:r w:rsidRPr="0076484D">
              <w:rPr>
                <w:highlight w:val="darkYellow"/>
                <w:lang w:eastAsia="x-none"/>
              </w:rPr>
              <w:t>Working assumption</w:t>
            </w:r>
            <w:r>
              <w:rPr>
                <w:lang w:eastAsia="x-none"/>
              </w:rPr>
              <w:t>:</w:t>
            </w:r>
          </w:p>
          <w:p w14:paraId="587FA9BE" w14:textId="77777777" w:rsidR="003047C0" w:rsidRDefault="003047C0" w:rsidP="003047C0">
            <w:pPr>
              <w:numPr>
                <w:ilvl w:val="0"/>
                <w:numId w:val="3"/>
              </w:numPr>
              <w:spacing w:after="0"/>
              <w:rPr>
                <w:lang w:eastAsia="x-none"/>
              </w:rPr>
            </w:pPr>
            <w:r>
              <w:rPr>
                <w:lang w:eastAsia="x-none"/>
              </w:rPr>
              <w:t xml:space="preserve">For </w:t>
            </w:r>
            <w:r w:rsidRPr="0076484D">
              <w:rPr>
                <w:lang w:eastAsia="x-none"/>
              </w:rPr>
              <w:t>Random access configurations for FR2 and unpaired spectrum (short sequence)</w:t>
            </w:r>
          </w:p>
          <w:p w14:paraId="349FBF5B" w14:textId="77777777" w:rsidR="003047C0" w:rsidRDefault="003047C0" w:rsidP="003047C0">
            <w:pPr>
              <w:numPr>
                <w:ilvl w:val="1"/>
                <w:numId w:val="3"/>
              </w:numPr>
              <w:spacing w:after="0"/>
              <w:rPr>
                <w:lang w:eastAsia="x-none"/>
              </w:rPr>
            </w:pPr>
            <w:r>
              <w:rPr>
                <w:lang w:eastAsia="x-none"/>
              </w:rPr>
              <w:t xml:space="preserve">The ones in </w:t>
            </w:r>
            <w:r w:rsidRPr="0076484D">
              <w:rPr>
                <w:highlight w:val="yellow"/>
                <w:lang w:eastAsia="x-none"/>
              </w:rPr>
              <w:t>yellow</w:t>
            </w:r>
            <w:r>
              <w:rPr>
                <w:lang w:eastAsia="x-none"/>
              </w:rPr>
              <w:t xml:space="preserve"> background are not final</w:t>
            </w:r>
          </w:p>
          <w:p w14:paraId="6F7CDE06" w14:textId="77777777" w:rsidR="003047C0" w:rsidRDefault="003047C0" w:rsidP="003047C0">
            <w:pPr>
              <w:ind w:left="1440"/>
              <w:rPr>
                <w:lang w:eastAsia="x-none"/>
              </w:rPr>
            </w:pPr>
          </w:p>
          <w:tbl>
            <w:tblPr>
              <w:tblW w:w="0" w:type="auto"/>
              <w:tblLook w:val="04A0" w:firstRow="1" w:lastRow="0" w:firstColumn="1" w:lastColumn="0" w:noHBand="0" w:noVBand="1"/>
            </w:tblPr>
            <w:tblGrid>
              <w:gridCol w:w="1284"/>
              <w:gridCol w:w="985"/>
              <w:gridCol w:w="439"/>
              <w:gridCol w:w="328"/>
              <w:gridCol w:w="3383"/>
              <w:gridCol w:w="835"/>
              <w:gridCol w:w="855"/>
              <w:gridCol w:w="1015"/>
            </w:tblGrid>
            <w:tr w:rsidR="003047C0" w:rsidRPr="00176DCA" w14:paraId="3375F348" w14:textId="77777777" w:rsidTr="005411F1">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E6F76" w14:textId="77777777" w:rsidR="003047C0" w:rsidRPr="0076484D" w:rsidRDefault="003047C0" w:rsidP="003047C0">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6CF44" w14:textId="77777777" w:rsidR="003047C0" w:rsidRPr="0076484D" w:rsidRDefault="003047C0" w:rsidP="003047C0">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A55E6" w14:textId="77777777" w:rsidR="003047C0" w:rsidRPr="0076484D" w:rsidRDefault="003047C0" w:rsidP="003047C0">
                  <w:pPr>
                    <w:pStyle w:val="Comments"/>
                    <w:rPr>
                      <w:i w:val="0"/>
                    </w:rPr>
                  </w:pPr>
                  <w:proofErr w:type="spellStart"/>
                  <w:r w:rsidRPr="0076484D">
                    <w:rPr>
                      <w:i w:val="0"/>
                    </w:rPr>
                    <w:t>n</w:t>
                  </w:r>
                  <w:r w:rsidRPr="0076484D">
                    <w:rPr>
                      <w:i w:val="0"/>
                      <w:vertAlign w:val="subscript"/>
                    </w:rPr>
                    <w:t>SFN</w:t>
                  </w:r>
                  <w:proofErr w:type="spellEnd"/>
                  <w:r w:rsidRPr="0076484D">
                    <w:rPr>
                      <w:i w:val="0"/>
                    </w:rPr>
                    <w:t xml:space="preserve"> mod </w:t>
                  </w:r>
                  <w:proofErr w:type="gramStart"/>
                  <w:r w:rsidRPr="0076484D">
                    <w:rPr>
                      <w:i w:val="0"/>
                    </w:rPr>
                    <w:t>x  =</w:t>
                  </w:r>
                  <w:proofErr w:type="gramEnd"/>
                  <w:r w:rsidRPr="0076484D">
                    <w:rPr>
                      <w:i w:val="0"/>
                    </w:rPr>
                    <w:t xml:space="preserve">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E0523" w14:textId="77777777" w:rsidR="003047C0" w:rsidRPr="0076484D" w:rsidRDefault="003047C0" w:rsidP="003047C0">
                  <w:pPr>
                    <w:pStyle w:val="Comments"/>
                    <w:rPr>
                      <w:i w:val="0"/>
                    </w:rPr>
                  </w:pPr>
                  <w:r w:rsidRPr="0076484D">
                    <w:rPr>
                      <w:i w:val="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7EC7A" w14:textId="77777777" w:rsidR="003047C0" w:rsidRPr="0076484D" w:rsidRDefault="003047C0" w:rsidP="003047C0">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7D937" w14:textId="77777777" w:rsidR="003047C0" w:rsidRPr="0076484D" w:rsidRDefault="003047C0" w:rsidP="003047C0">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4E51A" w14:textId="77777777" w:rsidR="003047C0" w:rsidRPr="0076484D" w:rsidRDefault="003047C0" w:rsidP="003047C0">
                  <w:pPr>
                    <w:pStyle w:val="Comments"/>
                    <w:rPr>
                      <w:i w:val="0"/>
                    </w:rPr>
                  </w:pPr>
                  <w:r w:rsidRPr="0076484D">
                    <w:rPr>
                      <w:i w:val="0"/>
                    </w:rPr>
                    <w:t>Number of time domain PRACH occasions within a RACH slot</w:t>
                  </w:r>
                </w:p>
              </w:tc>
            </w:tr>
            <w:tr w:rsidR="003047C0" w:rsidRPr="00176DCA" w14:paraId="413BCAB5" w14:textId="77777777" w:rsidTr="005411F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ED05"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A6D1" w14:textId="77777777" w:rsidR="003047C0" w:rsidRPr="00176DCA" w:rsidRDefault="003047C0" w:rsidP="003047C0">
                  <w:pPr>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74B7D22" w14:textId="77777777" w:rsidR="003047C0" w:rsidRPr="00176DCA" w:rsidRDefault="003047C0" w:rsidP="003047C0">
                  <w:pPr>
                    <w:jc w:val="center"/>
                    <w:rPr>
                      <w:rFonts w:ascii="Arial" w:eastAsia="DengXian" w:hAnsi="Arial" w:cs="Arial"/>
                      <w:b/>
                      <w:bCs/>
                      <w:color w:val="000000"/>
                      <w:sz w:val="16"/>
                      <w:szCs w:val="16"/>
                    </w:rPr>
                  </w:pPr>
                  <w:r>
                    <w:rPr>
                      <w:noProof/>
                    </w:rPr>
                    <w:drawing>
                      <wp:anchor distT="0" distB="0" distL="114300" distR="114300" simplePos="0" relativeHeight="251659264" behindDoc="0" locked="0" layoutInCell="1" allowOverlap="1" wp14:anchorId="5EF7454C" wp14:editId="4F2A4F6C">
                        <wp:simplePos x="0" y="0"/>
                        <wp:positionH relativeFrom="column">
                          <wp:posOffset>0</wp:posOffset>
                        </wp:positionH>
                        <wp:positionV relativeFrom="paragraph">
                          <wp:posOffset>0</wp:posOffset>
                        </wp:positionV>
                        <wp:extent cx="123825" cy="1333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260C800F" w14:textId="77777777" w:rsidR="003047C0" w:rsidRPr="00176DCA" w:rsidRDefault="003047C0" w:rsidP="003047C0">
                  <w:pPr>
                    <w:jc w:val="center"/>
                    <w:rPr>
                      <w:rFonts w:ascii="Arial" w:eastAsia="DengXian" w:hAnsi="Arial" w:cs="Arial"/>
                      <w:b/>
                      <w:bCs/>
                      <w:color w:val="000000"/>
                      <w:sz w:val="16"/>
                      <w:szCs w:val="16"/>
                    </w:rPr>
                  </w:pPr>
                  <w:r>
                    <w:rPr>
                      <w:noProof/>
                    </w:rPr>
                    <w:drawing>
                      <wp:anchor distT="0" distB="0" distL="114300" distR="114300" simplePos="0" relativeHeight="251660288" behindDoc="0" locked="0" layoutInCell="1" allowOverlap="1" wp14:anchorId="2535CD3C" wp14:editId="1C0F38F6">
                        <wp:simplePos x="0" y="0"/>
                        <wp:positionH relativeFrom="column">
                          <wp:posOffset>0</wp:posOffset>
                        </wp:positionH>
                        <wp:positionV relativeFrom="paragraph">
                          <wp:posOffset>0</wp:posOffset>
                        </wp:positionV>
                        <wp:extent cx="133350" cy="152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78EB"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B56C"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D935" w14:textId="77777777" w:rsidR="003047C0" w:rsidRPr="00176DCA" w:rsidRDefault="003047C0" w:rsidP="003047C0">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B274" w14:textId="77777777" w:rsidR="003047C0" w:rsidRPr="00176DCA" w:rsidRDefault="003047C0" w:rsidP="003047C0">
                  <w:pPr>
                    <w:rPr>
                      <w:rFonts w:ascii="Arial" w:eastAsia="DengXian" w:hAnsi="Arial" w:cs="Arial"/>
                      <w:b/>
                      <w:bCs/>
                      <w:color w:val="000000"/>
                      <w:sz w:val="16"/>
                      <w:szCs w:val="16"/>
                    </w:rPr>
                  </w:pPr>
                </w:p>
              </w:tc>
            </w:tr>
            <w:tr w:rsidR="003047C0" w:rsidRPr="00A526EF" w14:paraId="292E9C7F" w14:textId="77777777" w:rsidTr="005411F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DDC4EEF" w14:textId="77777777" w:rsidR="003047C0" w:rsidRPr="002C2090" w:rsidRDefault="003047C0" w:rsidP="003047C0">
                  <w:pPr>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7CCEC21"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B8BAEDE"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8C03E50"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5223375D"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2C0FBC62"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2BACE05"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037E8E88"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455C2DD6"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368A9A" w14:textId="77777777" w:rsidR="003047C0" w:rsidRPr="002C2090" w:rsidRDefault="003047C0" w:rsidP="003047C0">
                  <w:pPr>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53702750"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0A0FB29"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0AD0183C" w14:textId="77777777" w:rsidR="003047C0" w:rsidRPr="00A526EF" w:rsidRDefault="003047C0" w:rsidP="003047C0">
                  <w:pPr>
                    <w:jc w:val="center"/>
                    <w:rPr>
                      <w:rFonts w:eastAsia="DengXian"/>
                      <w:color w:val="FF0000"/>
                      <w:u w:val="single"/>
                    </w:rPr>
                  </w:pPr>
                  <w:r w:rsidRPr="00413CBC">
                    <w:rPr>
                      <w:rFonts w:ascii="Calibri" w:hAnsi="Calibri" w:cs="Calibri"/>
                      <w:color w:val="FF0000"/>
                      <w:sz w:val="22"/>
                      <w:szCs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C3E5C15"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2F5F8ADD"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F5F1639"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DE49605"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69047488"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57337F" w14:textId="77777777" w:rsidR="003047C0" w:rsidRPr="002C2090" w:rsidRDefault="003047C0" w:rsidP="003047C0">
                  <w:pPr>
                    <w:jc w:val="center"/>
                    <w:rPr>
                      <w:rFonts w:eastAsia="DengXian"/>
                      <w:color w:val="FF0000"/>
                      <w:highlight w:val="yellow"/>
                      <w:u w:val="single"/>
                    </w:rPr>
                  </w:pPr>
                  <w:r w:rsidRPr="002C2090">
                    <w:rPr>
                      <w:color w:val="FF0000"/>
                      <w:highlight w:val="yellow"/>
                      <w:u w:val="single"/>
                    </w:rPr>
                    <w:lastRenderedPageBreak/>
                    <w:t>18</w:t>
                  </w:r>
                </w:p>
              </w:tc>
              <w:tc>
                <w:tcPr>
                  <w:tcW w:w="0" w:type="auto"/>
                  <w:tcBorders>
                    <w:top w:val="nil"/>
                    <w:left w:val="nil"/>
                    <w:bottom w:val="single" w:sz="4" w:space="0" w:color="auto"/>
                    <w:right w:val="single" w:sz="4" w:space="0" w:color="auto"/>
                  </w:tcBorders>
                  <w:shd w:val="clear" w:color="auto" w:fill="auto"/>
                  <w:noWrap/>
                  <w:vAlign w:val="center"/>
                </w:tcPr>
                <w:p w14:paraId="385F774A"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17017F1"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04534C06"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A9842FF"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[3,]</w:t>
                  </w:r>
                  <w:proofErr w:type="gramStart"/>
                  <w:r w:rsidRPr="00A526EF">
                    <w:rPr>
                      <w:rFonts w:ascii="Calibri" w:hAnsi="Calibri" w:cs="Calibri"/>
                      <w:color w:val="FF0000"/>
                      <w:sz w:val="22"/>
                      <w:szCs w:val="22"/>
                      <w:highlight w:val="yellow"/>
                      <w:u w:val="single"/>
                    </w:rPr>
                    <w:t>7,[</w:t>
                  </w:r>
                  <w:proofErr w:type="gramEnd"/>
                  <w:r w:rsidRPr="00A526EF">
                    <w:rPr>
                      <w:rFonts w:ascii="Calibri" w:hAnsi="Calibri" w:cs="Calibri"/>
                      <w:color w:val="FF0000"/>
                      <w:sz w:val="22"/>
                      <w:szCs w:val="22"/>
                      <w:highlight w:val="yellow"/>
                      <w:u w:val="single"/>
                    </w:rPr>
                    <w:t>11,]15,[19,]23,[27,]31,[35,]39</w:t>
                  </w:r>
                </w:p>
              </w:tc>
              <w:tc>
                <w:tcPr>
                  <w:tcW w:w="0" w:type="auto"/>
                  <w:tcBorders>
                    <w:top w:val="nil"/>
                    <w:left w:val="nil"/>
                    <w:bottom w:val="single" w:sz="4" w:space="0" w:color="auto"/>
                    <w:right w:val="single" w:sz="4" w:space="0" w:color="auto"/>
                  </w:tcBorders>
                  <w:shd w:val="clear" w:color="auto" w:fill="auto"/>
                  <w:vAlign w:val="center"/>
                </w:tcPr>
                <w:p w14:paraId="0E4EE8B0" w14:textId="77777777" w:rsidR="003047C0" w:rsidRPr="00A526EF" w:rsidRDefault="003047C0" w:rsidP="003047C0">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04415652"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59994BF9" w14:textId="77777777" w:rsidR="003047C0" w:rsidRPr="00A526EF" w:rsidRDefault="003047C0" w:rsidP="003047C0">
                  <w:pPr>
                    <w:jc w:val="center"/>
                    <w:rPr>
                      <w:rFonts w:eastAsia="DengXian"/>
                      <w:b/>
                      <w:bCs/>
                      <w:color w:val="FF0000"/>
                      <w:highlight w:val="yellow"/>
                      <w:u w:val="single"/>
                    </w:rPr>
                  </w:pPr>
                  <w:r w:rsidRPr="00A526EF">
                    <w:rPr>
                      <w:b/>
                      <w:bCs/>
                      <w:color w:val="FF0000"/>
                      <w:sz w:val="16"/>
                      <w:szCs w:val="16"/>
                      <w:highlight w:val="yellow"/>
                      <w:u w:val="single"/>
                    </w:rPr>
                    <w:t>6 or 3</w:t>
                  </w:r>
                </w:p>
              </w:tc>
            </w:tr>
            <w:tr w:rsidR="003047C0" w:rsidRPr="00A526EF" w14:paraId="0039BE75"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F786E1" w14:textId="77777777" w:rsidR="003047C0" w:rsidRPr="002C2090" w:rsidRDefault="003047C0" w:rsidP="003047C0">
                  <w:pPr>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34FE6125"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DE1A894"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750CEAF6"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B9EDE39"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8BFF81D"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79E4E59"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F306FB0"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r w:rsidR="003047C0" w:rsidRPr="00A526EF" w14:paraId="4526922A" w14:textId="77777777" w:rsidTr="005411F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24C4A5F" w14:textId="77777777" w:rsidR="003047C0" w:rsidRPr="002C2090" w:rsidRDefault="003047C0" w:rsidP="003047C0">
                  <w:pPr>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03CDFD60"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07E0C17" w14:textId="77777777" w:rsidR="003047C0" w:rsidRPr="00A526EF" w:rsidRDefault="003047C0" w:rsidP="003047C0">
                  <w:pPr>
                    <w:jc w:val="center"/>
                    <w:rPr>
                      <w:rFonts w:eastAsia="DengXian"/>
                      <w:color w:val="FF0000"/>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4EA29B62"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F2FCDF3" w14:textId="77777777" w:rsidR="003047C0" w:rsidRPr="00A526EF" w:rsidRDefault="003047C0" w:rsidP="003047C0">
                  <w:pP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77FCCAD3"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7FE01E8" w14:textId="77777777" w:rsidR="003047C0" w:rsidRPr="00A526EF" w:rsidRDefault="003047C0" w:rsidP="003047C0">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69BE17F" w14:textId="77777777" w:rsidR="003047C0" w:rsidRPr="00A526EF" w:rsidRDefault="003047C0" w:rsidP="003047C0">
                  <w:pPr>
                    <w:jc w:val="center"/>
                    <w:rPr>
                      <w:rFonts w:eastAsia="DengXian"/>
                      <w:b/>
                      <w:bCs/>
                      <w:color w:val="FF0000"/>
                      <w:u w:val="single"/>
                    </w:rPr>
                  </w:pPr>
                  <w:r w:rsidRPr="00A526EF">
                    <w:rPr>
                      <w:b/>
                      <w:bCs/>
                      <w:color w:val="FF0000"/>
                      <w:sz w:val="16"/>
                      <w:szCs w:val="16"/>
                      <w:u w:val="single"/>
                    </w:rPr>
                    <w:t>6</w:t>
                  </w:r>
                </w:p>
              </w:tc>
            </w:tr>
          </w:tbl>
          <w:p w14:paraId="73C2249B" w14:textId="77777777" w:rsidR="003047C0" w:rsidRPr="00317759" w:rsidRDefault="003047C0" w:rsidP="003047C0">
            <w:pPr>
              <w:autoSpaceDE w:val="0"/>
              <w:autoSpaceDN w:val="0"/>
              <w:adjustRightInd w:val="0"/>
              <w:snapToGrid w:val="0"/>
              <w:spacing w:after="0"/>
              <w:jc w:val="both"/>
              <w:rPr>
                <w:lang w:eastAsia="zh-CN"/>
              </w:rPr>
            </w:pPr>
          </w:p>
        </w:tc>
      </w:tr>
    </w:tbl>
    <w:p w14:paraId="683613F5" w14:textId="77777777" w:rsidR="00080F13" w:rsidRDefault="00080F13" w:rsidP="00080F13"/>
    <w:p w14:paraId="7DA89284" w14:textId="77777777" w:rsidR="003047C0" w:rsidRDefault="003047C0" w:rsidP="00080F13">
      <w:r>
        <w:t xml:space="preserve">If RACH configuration period </w:t>
      </w:r>
      <w:r w:rsidR="00F20ECA">
        <w:t>is very long (e.g.</w:t>
      </w:r>
      <w:r>
        <w:t xml:space="preserve">160 </w:t>
      </w:r>
      <w:proofErr w:type="spellStart"/>
      <w:r>
        <w:t>ms</w:t>
      </w:r>
      <w:proofErr w:type="spellEnd"/>
      <w:r w:rsidR="00F20ECA">
        <w:t xml:space="preserve">) </w:t>
      </w:r>
      <w:r>
        <w:t>and CFRA and CBRA share the same set of RACH occasions</w:t>
      </w:r>
      <w:r w:rsidR="00F20ECA">
        <w:t xml:space="preserve">, </w:t>
      </w:r>
      <w:r>
        <w:t xml:space="preserve">then </w:t>
      </w:r>
      <w:r w:rsidR="00F20ECA">
        <w:t xml:space="preserve">in some scenarios </w:t>
      </w:r>
      <w:r>
        <w:t xml:space="preserve">UE may have to wait </w:t>
      </w:r>
      <w:proofErr w:type="gramStart"/>
      <w:r w:rsidR="00F20ECA">
        <w:t>as long as</w:t>
      </w:r>
      <w:proofErr w:type="gramEnd"/>
      <w:r w:rsidR="00F20ECA">
        <w:t xml:space="preserve"> one RACH configuration period </w:t>
      </w:r>
      <w:r>
        <w:t xml:space="preserve">to perform </w:t>
      </w:r>
      <w:r w:rsidR="00F20ECA">
        <w:t>preamble</w:t>
      </w:r>
      <w:r w:rsidR="00C05958">
        <w:t xml:space="preserve"> transmission </w:t>
      </w:r>
      <w:r w:rsidR="00F20ECA">
        <w:t xml:space="preserve">or retransmission for </w:t>
      </w:r>
      <w:r w:rsidR="00C05958">
        <w:t>CFRA</w:t>
      </w:r>
      <w:r>
        <w:t xml:space="preserve">. </w:t>
      </w:r>
      <w:r w:rsidR="00F20ECA">
        <w:t xml:space="preserve">This long delay can be very undesirable for high priority CFRA events such as handover. Therefore, reducing this </w:t>
      </w:r>
      <w:r>
        <w:t>latency is very important for NR</w:t>
      </w:r>
      <w:r w:rsidR="00F20ECA">
        <w:t xml:space="preserve"> with multi-beam operation</w:t>
      </w:r>
      <w:r>
        <w:t xml:space="preserve">. </w:t>
      </w:r>
      <w:r w:rsidR="00F20ECA">
        <w:t xml:space="preserve">One possible solution is to give </w:t>
      </w:r>
      <w:r>
        <w:t>network the flexibility to configure non-overlapping set</w:t>
      </w:r>
      <w:r w:rsidR="00C05958">
        <w:t>s</w:t>
      </w:r>
      <w:r>
        <w:t xml:space="preserve"> of time-frequency resources</w:t>
      </w:r>
      <w:r w:rsidR="00F20ECA" w:rsidRPr="00F20ECA">
        <w:t xml:space="preserve"> </w:t>
      </w:r>
      <w:r w:rsidR="00F20ECA">
        <w:t>for CBRA and CFRA</w:t>
      </w:r>
      <w:r>
        <w:t xml:space="preserve">. </w:t>
      </w:r>
    </w:p>
    <w:p w14:paraId="4709BD1A" w14:textId="77777777" w:rsidR="003047C0" w:rsidRPr="003047C0" w:rsidRDefault="003047C0" w:rsidP="00080F13">
      <w:pPr>
        <w:rPr>
          <w:b/>
        </w:rPr>
      </w:pPr>
      <w:r w:rsidRPr="003047C0">
        <w:rPr>
          <w:b/>
        </w:rPr>
        <w:t xml:space="preserve">Observation 1: If network </w:t>
      </w:r>
      <w:r w:rsidR="0057155D">
        <w:rPr>
          <w:b/>
        </w:rPr>
        <w:t>can</w:t>
      </w:r>
      <w:r w:rsidRPr="003047C0">
        <w:rPr>
          <w:b/>
        </w:rPr>
        <w:t xml:space="preserve"> configure </w:t>
      </w:r>
      <w:r w:rsidR="004B0F71" w:rsidRPr="003047C0">
        <w:rPr>
          <w:b/>
        </w:rPr>
        <w:t xml:space="preserve">different sets of time-frequency resources </w:t>
      </w:r>
      <w:r w:rsidR="004B0F71">
        <w:rPr>
          <w:b/>
        </w:rPr>
        <w:t xml:space="preserve">for </w:t>
      </w:r>
      <w:r w:rsidRPr="003047C0">
        <w:rPr>
          <w:b/>
        </w:rPr>
        <w:t xml:space="preserve">CBRA and CFRA, it can reduce handover latency for CFRA </w:t>
      </w:r>
      <w:r w:rsidR="004B0F71">
        <w:rPr>
          <w:b/>
        </w:rPr>
        <w:t>while</w:t>
      </w:r>
      <w:r w:rsidRPr="003047C0">
        <w:rPr>
          <w:b/>
        </w:rPr>
        <w:t xml:space="preserve"> limit CBRA overhead by </w:t>
      </w:r>
      <w:r w:rsidR="004B0F71">
        <w:rPr>
          <w:b/>
        </w:rPr>
        <w:t>using</w:t>
      </w:r>
      <w:r w:rsidRPr="003047C0">
        <w:rPr>
          <w:b/>
        </w:rPr>
        <w:t xml:space="preserve"> a long </w:t>
      </w:r>
      <w:r w:rsidR="004B0F71">
        <w:rPr>
          <w:b/>
        </w:rPr>
        <w:t xml:space="preserve">configuration period for </w:t>
      </w:r>
      <w:r w:rsidR="00C05958">
        <w:rPr>
          <w:b/>
        </w:rPr>
        <w:t>CBRA</w:t>
      </w:r>
      <w:r w:rsidRPr="003047C0">
        <w:rPr>
          <w:b/>
        </w:rPr>
        <w:t>.</w:t>
      </w:r>
    </w:p>
    <w:p w14:paraId="5BA85EB1" w14:textId="77777777" w:rsidR="003047C0" w:rsidRDefault="003047C0" w:rsidP="00080F13">
      <w:pPr>
        <w:rPr>
          <w:b/>
        </w:rPr>
      </w:pPr>
      <w:bookmarkStart w:id="1" w:name="_Hlk510549188"/>
      <w:r w:rsidRPr="003047C0">
        <w:rPr>
          <w:b/>
        </w:rPr>
        <w:t xml:space="preserve">Proposal 1: </w:t>
      </w:r>
      <w:r w:rsidR="004B0F71">
        <w:rPr>
          <w:b/>
        </w:rPr>
        <w:t>N</w:t>
      </w:r>
      <w:r w:rsidRPr="003047C0">
        <w:rPr>
          <w:b/>
        </w:rPr>
        <w:t xml:space="preserve">etwork </w:t>
      </w:r>
      <w:r w:rsidR="004B0F71">
        <w:rPr>
          <w:b/>
        </w:rPr>
        <w:t xml:space="preserve">can </w:t>
      </w:r>
      <w:r w:rsidRPr="003047C0">
        <w:rPr>
          <w:b/>
        </w:rPr>
        <w:t xml:space="preserve">configure </w:t>
      </w:r>
      <w:r>
        <w:rPr>
          <w:b/>
        </w:rPr>
        <w:t xml:space="preserve">dedicated PRACH resources for CFRA that do not overlap with those for </w:t>
      </w:r>
      <w:r w:rsidR="004B0F71">
        <w:rPr>
          <w:b/>
        </w:rPr>
        <w:t>CBRA</w:t>
      </w:r>
      <w:r w:rsidRPr="003047C0">
        <w:rPr>
          <w:b/>
        </w:rPr>
        <w:t xml:space="preserve">. </w:t>
      </w:r>
    </w:p>
    <w:p w14:paraId="65459ABE" w14:textId="77777777" w:rsidR="007E6E68" w:rsidRPr="007E6E68" w:rsidRDefault="004B0F71" w:rsidP="00080F13">
      <w:r>
        <w:t>In the n</w:t>
      </w:r>
      <w:r w:rsidR="007E6E68">
        <w:t>ext two sections</w:t>
      </w:r>
      <w:r>
        <w:t xml:space="preserve">, we discuss </w:t>
      </w:r>
      <w:r w:rsidR="007E6E68">
        <w:t xml:space="preserve">two different possible </w:t>
      </w:r>
      <w:r>
        <w:t xml:space="preserve">approaches </w:t>
      </w:r>
      <w:r w:rsidR="007E6E68">
        <w:t xml:space="preserve">to allow </w:t>
      </w:r>
      <w:r>
        <w:t xml:space="preserve">CFRA to have its </w:t>
      </w:r>
      <w:r w:rsidR="007E6E68">
        <w:t>dedicated PRACH resource</w:t>
      </w:r>
      <w:r>
        <w:t>s</w:t>
      </w:r>
      <w:r w:rsidR="007E6E68">
        <w:t>.</w:t>
      </w:r>
    </w:p>
    <w:bookmarkEnd w:id="1"/>
    <w:p w14:paraId="3A4E6130" w14:textId="77777777" w:rsidR="007E6E68" w:rsidRDefault="004B0F71" w:rsidP="007E6E68">
      <w:pPr>
        <w:pStyle w:val="Heading1"/>
        <w:numPr>
          <w:ilvl w:val="0"/>
          <w:numId w:val="2"/>
        </w:numPr>
      </w:pPr>
      <w:r>
        <w:t>D</w:t>
      </w:r>
      <w:r w:rsidR="007E6E68">
        <w:t xml:space="preserve">edicated PRACH resource in any possible time location for CFRA </w:t>
      </w:r>
    </w:p>
    <w:p w14:paraId="6BF33312" w14:textId="77777777" w:rsidR="00872DAD" w:rsidRDefault="003047C0" w:rsidP="003047C0">
      <w:pPr>
        <w:autoSpaceDE w:val="0"/>
        <w:autoSpaceDN w:val="0"/>
        <w:spacing w:after="0"/>
        <w:rPr>
          <w:color w:val="000000"/>
        </w:rPr>
      </w:pPr>
      <w:r w:rsidRPr="003047C0">
        <w:t>In this scenario,</w:t>
      </w:r>
      <w:r>
        <w:t xml:space="preserve"> network can configure a RACH occasion in any symbol in time domain.</w:t>
      </w:r>
      <w:r w:rsidRPr="003047C0">
        <w:t xml:space="preserve"> </w:t>
      </w:r>
      <w:r>
        <w:rPr>
          <w:color w:val="000000"/>
        </w:rPr>
        <w:t xml:space="preserve">Network </w:t>
      </w:r>
      <w:r w:rsidRPr="003047C0">
        <w:rPr>
          <w:color w:val="000000"/>
        </w:rPr>
        <w:t>need</w:t>
      </w:r>
      <w:r>
        <w:rPr>
          <w:color w:val="000000"/>
        </w:rPr>
        <w:t>s</w:t>
      </w:r>
      <w:r w:rsidRPr="003047C0">
        <w:rPr>
          <w:color w:val="000000"/>
        </w:rPr>
        <w:t xml:space="preserve"> to signal the actual resource for the 1st preamble transmission and its subsequent retransmissions.</w:t>
      </w:r>
      <w:r>
        <w:rPr>
          <w:color w:val="000000"/>
        </w:rPr>
        <w:t xml:space="preserve"> </w:t>
      </w:r>
      <w:r w:rsidR="00872DAD">
        <w:rPr>
          <w:color w:val="000000"/>
        </w:rPr>
        <w:t>To enable this</w:t>
      </w:r>
      <w:r w:rsidR="00E66990">
        <w:rPr>
          <w:color w:val="000000"/>
        </w:rPr>
        <w:t xml:space="preserve"> flexibility</w:t>
      </w:r>
      <w:r w:rsidR="00872DAD">
        <w:rPr>
          <w:color w:val="000000"/>
        </w:rPr>
        <w:t xml:space="preserve">, network needs to signal the starting symbol of dedicated PRACH configuration within a certain time region. Network also needs to signal how often </w:t>
      </w:r>
      <w:r w:rsidR="00C05958">
        <w:rPr>
          <w:color w:val="000000"/>
        </w:rPr>
        <w:t>a</w:t>
      </w:r>
      <w:r w:rsidR="00872DAD">
        <w:rPr>
          <w:color w:val="000000"/>
        </w:rPr>
        <w:t xml:space="preserve"> region containing dedicated PRACH configuration repeats with time. The required overhead to enable this signalling depends on the granularity of the time region, containing the starting symbol of dedicated RACH resources, and the repetition pattern of the time region.</w:t>
      </w:r>
    </w:p>
    <w:p w14:paraId="6BFB2210" w14:textId="77777777" w:rsidR="00872DAD" w:rsidRDefault="00872DAD" w:rsidP="003047C0">
      <w:pPr>
        <w:autoSpaceDE w:val="0"/>
        <w:autoSpaceDN w:val="0"/>
        <w:spacing w:after="0"/>
        <w:rPr>
          <w:color w:val="000000"/>
        </w:rPr>
      </w:pPr>
    </w:p>
    <w:p w14:paraId="1C56A8A4" w14:textId="77777777" w:rsidR="00872DAD" w:rsidRDefault="00872DAD" w:rsidP="003047C0">
      <w:pPr>
        <w:autoSpaceDE w:val="0"/>
        <w:autoSpaceDN w:val="0"/>
        <w:spacing w:after="0"/>
        <w:rPr>
          <w:color w:val="000000"/>
        </w:rPr>
      </w:pPr>
      <w:r>
        <w:rPr>
          <w:noProof/>
          <w:color w:val="000000"/>
        </w:rPr>
        <w:drawing>
          <wp:inline distT="0" distB="0" distL="0" distR="0" wp14:anchorId="0F08F7C2" wp14:editId="66157E67">
            <wp:extent cx="5572125" cy="253245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dicated RACH occasion figure.png"/>
                    <pic:cNvPicPr/>
                  </pic:nvPicPr>
                  <pic:blipFill>
                    <a:blip r:embed="rId7">
                      <a:extLst>
                        <a:ext uri="{28A0092B-C50C-407E-A947-70E740481C1C}">
                          <a14:useLocalDpi xmlns:a14="http://schemas.microsoft.com/office/drawing/2010/main" val="0"/>
                        </a:ext>
                      </a:extLst>
                    </a:blip>
                    <a:stretch>
                      <a:fillRect/>
                    </a:stretch>
                  </pic:blipFill>
                  <pic:spPr>
                    <a:xfrm>
                      <a:off x="0" y="0"/>
                      <a:ext cx="5576609" cy="2534497"/>
                    </a:xfrm>
                    <a:prstGeom prst="rect">
                      <a:avLst/>
                    </a:prstGeom>
                  </pic:spPr>
                </pic:pic>
              </a:graphicData>
            </a:graphic>
          </wp:inline>
        </w:drawing>
      </w:r>
    </w:p>
    <w:p w14:paraId="4390538D" w14:textId="77777777" w:rsidR="00872DAD" w:rsidRDefault="00872DAD" w:rsidP="003047C0">
      <w:pPr>
        <w:autoSpaceDE w:val="0"/>
        <w:autoSpaceDN w:val="0"/>
        <w:spacing w:after="0"/>
        <w:rPr>
          <w:color w:val="000000"/>
        </w:rPr>
      </w:pPr>
    </w:p>
    <w:p w14:paraId="12E21600" w14:textId="77777777" w:rsidR="00872DAD" w:rsidRPr="00C22D77" w:rsidRDefault="00872DAD" w:rsidP="00C22D77">
      <w:pPr>
        <w:autoSpaceDE w:val="0"/>
        <w:autoSpaceDN w:val="0"/>
        <w:spacing w:after="0"/>
        <w:jc w:val="center"/>
        <w:rPr>
          <w:color w:val="000000"/>
          <w:u w:val="single"/>
        </w:rPr>
      </w:pPr>
      <w:r w:rsidRPr="00C22D77">
        <w:rPr>
          <w:b/>
          <w:color w:val="000000"/>
          <w:u w:val="single"/>
        </w:rPr>
        <w:t>Figure 1:</w:t>
      </w:r>
      <w:r w:rsidRPr="00C22D77">
        <w:rPr>
          <w:color w:val="000000"/>
          <w:u w:val="single"/>
        </w:rPr>
        <w:t xml:space="preserve"> Available regions containing the starting symbol of dedicated RACH occasion</w:t>
      </w:r>
    </w:p>
    <w:p w14:paraId="0672C64F" w14:textId="77777777" w:rsidR="003047C0" w:rsidRDefault="003047C0" w:rsidP="003047C0">
      <w:pPr>
        <w:autoSpaceDE w:val="0"/>
        <w:autoSpaceDN w:val="0"/>
        <w:spacing w:after="0"/>
        <w:rPr>
          <w:rFonts w:eastAsia="Times New Roman"/>
          <w:lang w:val="en-US"/>
        </w:rPr>
      </w:pPr>
    </w:p>
    <w:p w14:paraId="7C2E8309" w14:textId="77777777" w:rsidR="00ED3A8D" w:rsidRDefault="00872DAD" w:rsidP="003047C0">
      <w:pPr>
        <w:autoSpaceDE w:val="0"/>
        <w:autoSpaceDN w:val="0"/>
        <w:spacing w:after="0"/>
        <w:rPr>
          <w:rFonts w:eastAsia="Times New Roman"/>
          <w:lang w:val="en-US"/>
        </w:rPr>
      </w:pPr>
      <w:r>
        <w:rPr>
          <w:rFonts w:eastAsia="Times New Roman"/>
          <w:lang w:val="en-US"/>
        </w:rPr>
        <w:t>In Figure 1, each alternative radio frame contains dedicated RACH occasion for CFRA. The starting symbol of dedicated RACH occasion can be anywhere within the radio frame. Hence, network needs to signal 11 bits (</w:t>
      </w:r>
      <w:r w:rsidR="00ED3A8D">
        <w:rPr>
          <w:rFonts w:eastAsia="Times New Roman"/>
          <w:lang w:val="en-US"/>
        </w:rPr>
        <w:t>log2(10 * 8 * 14 = 10.13) to convey the starting symbol of PRACH within the radio frame.</w:t>
      </w:r>
      <w:r w:rsidR="00912251">
        <w:rPr>
          <w:rFonts w:eastAsia="Times New Roman"/>
          <w:lang w:val="en-US"/>
        </w:rPr>
        <w:t xml:space="preserve"> </w:t>
      </w:r>
      <w:r w:rsidR="00ED3A8D">
        <w:rPr>
          <w:rFonts w:eastAsia="Times New Roman"/>
          <w:lang w:val="en-US"/>
        </w:rPr>
        <w:t>In addition, network also needs to convey that alternate radio frames are available for this dedicated PRACH resource. The required number of bits to convey this depends on the number of possible repetition patterns for the set of radio frames that contain dedicated RACH regions.</w:t>
      </w:r>
    </w:p>
    <w:p w14:paraId="1F65F545" w14:textId="77777777" w:rsidR="00ED3A8D" w:rsidRDefault="00ED3A8D" w:rsidP="003047C0">
      <w:pPr>
        <w:autoSpaceDE w:val="0"/>
        <w:autoSpaceDN w:val="0"/>
        <w:spacing w:after="0"/>
        <w:rPr>
          <w:rFonts w:eastAsia="Times New Roman"/>
          <w:lang w:val="en-US"/>
        </w:rPr>
      </w:pPr>
    </w:p>
    <w:p w14:paraId="257F1B6E" w14:textId="77777777" w:rsidR="00ED3A8D" w:rsidRPr="00C05958" w:rsidRDefault="00ED3A8D" w:rsidP="003047C0">
      <w:pPr>
        <w:autoSpaceDE w:val="0"/>
        <w:autoSpaceDN w:val="0"/>
        <w:spacing w:after="0"/>
        <w:rPr>
          <w:rFonts w:eastAsia="Times New Roman"/>
          <w:b/>
          <w:lang w:val="en-US"/>
        </w:rPr>
      </w:pPr>
      <w:r w:rsidRPr="00C05958">
        <w:rPr>
          <w:rFonts w:eastAsia="Times New Roman"/>
          <w:b/>
          <w:lang w:val="en-US"/>
        </w:rPr>
        <w:t xml:space="preserve">Proposal 2: </w:t>
      </w:r>
      <w:r w:rsidR="00C05958" w:rsidRPr="00C05958">
        <w:rPr>
          <w:rFonts w:eastAsia="Times New Roman"/>
          <w:b/>
          <w:lang w:val="en-US"/>
        </w:rPr>
        <w:t xml:space="preserve">For CFRA, </w:t>
      </w:r>
      <w:r w:rsidRPr="00C05958">
        <w:rPr>
          <w:rFonts w:eastAsia="Times New Roman"/>
          <w:b/>
          <w:lang w:val="en-US"/>
        </w:rPr>
        <w:t xml:space="preserve">network </w:t>
      </w:r>
      <w:r w:rsidR="00912251">
        <w:rPr>
          <w:rFonts w:eastAsia="Times New Roman"/>
          <w:b/>
          <w:lang w:val="en-US"/>
        </w:rPr>
        <w:t xml:space="preserve">can configure dedicated PRACH resource in any time location by </w:t>
      </w:r>
      <w:proofErr w:type="gramStart"/>
      <w:r w:rsidR="00912251">
        <w:rPr>
          <w:rFonts w:eastAsia="Times New Roman"/>
          <w:b/>
          <w:lang w:val="en-US"/>
        </w:rPr>
        <w:t xml:space="preserve">signaling </w:t>
      </w:r>
      <w:r w:rsidRPr="00C05958">
        <w:rPr>
          <w:rFonts w:eastAsia="Times New Roman"/>
          <w:b/>
          <w:lang w:val="en-US"/>
        </w:rPr>
        <w:t xml:space="preserve"> the</w:t>
      </w:r>
      <w:proofErr w:type="gramEnd"/>
      <w:r w:rsidRPr="00C05958">
        <w:rPr>
          <w:rFonts w:eastAsia="Times New Roman"/>
          <w:b/>
          <w:lang w:val="en-US"/>
        </w:rPr>
        <w:t xml:space="preserve"> starting symbol of </w:t>
      </w:r>
      <w:r w:rsidR="007F36D9">
        <w:rPr>
          <w:rFonts w:eastAsia="Times New Roman"/>
          <w:b/>
          <w:lang w:val="en-US"/>
        </w:rPr>
        <w:t xml:space="preserve">the </w:t>
      </w:r>
      <w:r w:rsidRPr="00C05958">
        <w:rPr>
          <w:rFonts w:eastAsia="Times New Roman"/>
          <w:b/>
          <w:lang w:val="en-US"/>
        </w:rPr>
        <w:t xml:space="preserve">dedicated PRACH occasion </w:t>
      </w:r>
      <w:r w:rsidR="00C05958" w:rsidRPr="00C05958">
        <w:rPr>
          <w:rFonts w:eastAsia="Times New Roman"/>
          <w:b/>
          <w:lang w:val="en-US"/>
        </w:rPr>
        <w:t>within a time region and how often the region containing dedicated PRACH occasion repeats with time.</w:t>
      </w:r>
    </w:p>
    <w:p w14:paraId="184C09C1" w14:textId="77777777" w:rsidR="003047C0" w:rsidRPr="003047C0" w:rsidRDefault="003047C0" w:rsidP="003047C0"/>
    <w:p w14:paraId="381EECD5" w14:textId="77777777" w:rsidR="00C22D77" w:rsidRDefault="00C22D77" w:rsidP="00C22D77">
      <w:pPr>
        <w:pStyle w:val="Heading1"/>
        <w:numPr>
          <w:ilvl w:val="0"/>
          <w:numId w:val="2"/>
        </w:numPr>
      </w:pPr>
      <w:r>
        <w:t xml:space="preserve">Configuring dedicated PRACH resource using valid entries of </w:t>
      </w:r>
      <w:proofErr w:type="spellStart"/>
      <w:r>
        <w:t>prach-ConfigurationIndex</w:t>
      </w:r>
      <w:proofErr w:type="spellEnd"/>
      <w:r>
        <w:t xml:space="preserve"> for CFRA</w:t>
      </w:r>
    </w:p>
    <w:p w14:paraId="1570784E" w14:textId="77777777" w:rsidR="00C22D77" w:rsidRDefault="00C22D77" w:rsidP="00C22D77"/>
    <w:p w14:paraId="16C40269" w14:textId="77777777" w:rsidR="00C22D77" w:rsidRDefault="00C22D77" w:rsidP="00C22D77">
      <w:r>
        <w:t xml:space="preserve">Another way to configure dedicate PRACH resource would be to configure </w:t>
      </w:r>
      <w:proofErr w:type="spellStart"/>
      <w:r>
        <w:t>prach-ConfigurationIndex</w:t>
      </w:r>
      <w:proofErr w:type="spellEnd"/>
      <w:r>
        <w:t xml:space="preserve"> differently between CBRA and CFRA. This will allow network to configure PRACH configurations with different periodicities between CBRA and CFRA. Figure 2 shows this scenario.</w:t>
      </w:r>
    </w:p>
    <w:p w14:paraId="789D20DA" w14:textId="77777777" w:rsidR="00C22D77" w:rsidRDefault="00C22D77" w:rsidP="00C22D77">
      <w:r>
        <w:rPr>
          <w:noProof/>
        </w:rPr>
        <w:drawing>
          <wp:inline distT="0" distB="0" distL="0" distR="0" wp14:anchorId="619F26B5" wp14:editId="319CE02C">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dicated_RACH_Occasion_2.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3F023991" w14:textId="77777777" w:rsidR="00C22D77" w:rsidRDefault="00C22D77" w:rsidP="00C22D77">
      <w:pPr>
        <w:jc w:val="center"/>
        <w:rPr>
          <w:u w:val="single"/>
        </w:rPr>
      </w:pPr>
      <w:r w:rsidRPr="00C22D77">
        <w:rPr>
          <w:u w:val="single"/>
        </w:rPr>
        <w:t xml:space="preserve">Figure 2: Use of different </w:t>
      </w:r>
      <w:proofErr w:type="spellStart"/>
      <w:r w:rsidRPr="00C22D77">
        <w:rPr>
          <w:u w:val="single"/>
        </w:rPr>
        <w:t>prach-ConfigurationIndex</w:t>
      </w:r>
      <w:proofErr w:type="spellEnd"/>
      <w:r w:rsidRPr="00C22D77">
        <w:rPr>
          <w:u w:val="single"/>
        </w:rPr>
        <w:t xml:space="preserve"> for CBRA and CFRA</w:t>
      </w:r>
    </w:p>
    <w:p w14:paraId="53673895" w14:textId="799FD1ED" w:rsidR="00C22D77" w:rsidRDefault="00C22D77" w:rsidP="00C22D77">
      <w:r w:rsidRPr="00C22D77">
        <w:t>Howe</w:t>
      </w:r>
      <w:r>
        <w:t xml:space="preserve">ver, network may not configure UE CFRA resources for </w:t>
      </w:r>
      <w:proofErr w:type="gramStart"/>
      <w:r>
        <w:t>all of</w:t>
      </w:r>
      <w:proofErr w:type="gramEnd"/>
      <w:r>
        <w:t xml:space="preserve"> its actually transmitted SSBs. Hence, the </w:t>
      </w:r>
      <w:proofErr w:type="spellStart"/>
      <w:r>
        <w:t>prach-ConfigurationIndex</w:t>
      </w:r>
      <w:proofErr w:type="spellEnd"/>
      <w:r>
        <w:t xml:space="preserve"> configured for CFRA does not need to hold RACH occasions for all </w:t>
      </w:r>
      <w:proofErr w:type="gramStart"/>
      <w:r>
        <w:t>actually transmitted</w:t>
      </w:r>
      <w:proofErr w:type="gramEnd"/>
      <w:r>
        <w:t xml:space="preserve"> SSBs. </w:t>
      </w:r>
      <w:r w:rsidR="00633FE3">
        <w:t>Instead, n</w:t>
      </w:r>
      <w:r>
        <w:t xml:space="preserve">etwork </w:t>
      </w:r>
      <w:r w:rsidR="00633FE3">
        <w:t xml:space="preserve">should be allowed to </w:t>
      </w:r>
      <w:r>
        <w:t xml:space="preserve">configure a </w:t>
      </w:r>
      <w:r w:rsidR="00633FE3">
        <w:t>small subset</w:t>
      </w:r>
      <w:r>
        <w:t xml:space="preserve"> of </w:t>
      </w:r>
      <w:proofErr w:type="gramStart"/>
      <w:r>
        <w:t>actually transmitted</w:t>
      </w:r>
      <w:proofErr w:type="gramEnd"/>
      <w:r>
        <w:t xml:space="preserve"> SSBs for CFRA so that the UE can </w:t>
      </w:r>
      <w:r w:rsidR="00633FE3">
        <w:t>have more frequent RACH occasions</w:t>
      </w:r>
      <w:r>
        <w:t>. Figure 3 describes this scenario.</w:t>
      </w:r>
    </w:p>
    <w:p w14:paraId="19C50C8C" w14:textId="5853CC86" w:rsidR="00DE3381" w:rsidRDefault="00DE3381" w:rsidP="00DE3381">
      <w:r>
        <w:t xml:space="preserve">A comparison between scenario 2 in Figure 2 and scenario 3 in </w:t>
      </w:r>
      <w:r>
        <w:t>F</w:t>
      </w:r>
      <w:r>
        <w:t>igure 3 explain this issue. Consider a</w:t>
      </w:r>
      <w:r>
        <w:t>n example</w:t>
      </w:r>
      <w:r>
        <w:t xml:space="preserve"> where the neighbour cell transmits SSB index #1-#4 but UE detects only SSB index 3 and 4. Each SSB is mapped to one RACH occasion and all RACH occasions are time division multiplexed. </w:t>
      </w:r>
      <w:r>
        <w:t>In scenario #2 (Figure 2)</w:t>
      </w:r>
      <w:r>
        <w:t xml:space="preserve">, </w:t>
      </w:r>
      <w:r w:rsidR="00553025">
        <w:t>n</w:t>
      </w:r>
      <w:r>
        <w:t xml:space="preserve">etwork configures dedicated CFRA preambles, corresponding to SSB index 3 and 4, and a </w:t>
      </w:r>
      <w:proofErr w:type="spellStart"/>
      <w:r>
        <w:t>prach-ConfigurationIndex</w:t>
      </w:r>
      <w:proofErr w:type="spellEnd"/>
      <w:r>
        <w:t xml:space="preserve"> that </w:t>
      </w:r>
      <w:r w:rsidR="00553025">
        <w:t>has much shorter configuration period than that of</w:t>
      </w:r>
      <w:r>
        <w:t xml:space="preserve"> the </w:t>
      </w:r>
      <w:proofErr w:type="spellStart"/>
      <w:r>
        <w:t>prach-ConfigurationIndex</w:t>
      </w:r>
      <w:proofErr w:type="spellEnd"/>
      <w:r>
        <w:t xml:space="preserve"> configured for CBRA. Although UE </w:t>
      </w:r>
      <w:proofErr w:type="gramStart"/>
      <w:r>
        <w:t>is allowed to</w:t>
      </w:r>
      <w:proofErr w:type="gramEnd"/>
      <w:r>
        <w:t xml:space="preserve"> transmit CFRA corresponding to SSB #3 and #4, the opportunity to transmit CFRA corresponding to SSB #3 and #4 arise after every four RACH occasions. This happens because the mapping from SSB to RACH occasions in this dedicated </w:t>
      </w:r>
      <w:proofErr w:type="spellStart"/>
      <w:r>
        <w:t>prach-ConfigurationIndex</w:t>
      </w:r>
      <w:proofErr w:type="spellEnd"/>
      <w:r>
        <w:t xml:space="preserve"> still uses the fact that four SSBs </w:t>
      </w:r>
      <w:r w:rsidR="00553025">
        <w:t>are</w:t>
      </w:r>
      <w:r>
        <w:t xml:space="preserve"> </w:t>
      </w:r>
      <w:proofErr w:type="gramStart"/>
      <w:r>
        <w:t>actually transmitted</w:t>
      </w:r>
      <w:proofErr w:type="gramEnd"/>
      <w:r>
        <w:t>.</w:t>
      </w:r>
    </w:p>
    <w:p w14:paraId="377F1C3F" w14:textId="77777777" w:rsidR="00DE3381" w:rsidRDefault="00DE3381" w:rsidP="00DE3381">
      <w:r>
        <w:lastRenderedPageBreak/>
        <w:t>However, UE has not been configured CFRA preambles corresponding to SSB #1 and #2. Hence, this dedicated RACH configuration pattern does not need to hold RACH occasions corresponding to SSB #1 and #2 and increase RACH latency.</w:t>
      </w:r>
    </w:p>
    <w:p w14:paraId="03456F22" w14:textId="7D131952" w:rsidR="00DE3381" w:rsidRDefault="00DE3381" w:rsidP="00DE3381">
      <w:r>
        <w:t xml:space="preserve">Network can solve this issue and provide </w:t>
      </w:r>
      <w:r w:rsidR="00553025">
        <w:t xml:space="preserve">UE with </w:t>
      </w:r>
      <w:r>
        <w:t>more frequent RACH occasions simply by informing UE, for CFRA purposes, that only two SSBs (</w:t>
      </w:r>
      <w:r w:rsidR="00553025">
        <w:t xml:space="preserve">e.g. </w:t>
      </w:r>
      <w:r>
        <w:t xml:space="preserve">#3 and #4) are </w:t>
      </w:r>
      <w:proofErr w:type="gramStart"/>
      <w:r>
        <w:t>actually transmitted</w:t>
      </w:r>
      <w:proofErr w:type="gramEnd"/>
      <w:r>
        <w:t>. In that case, the RACH occasions corresponding to SSB #3 and #4 will appear in every other RACH occasion. This is shown in Figure 3 and it will reduce handover latency further.</w:t>
      </w:r>
    </w:p>
    <w:p w14:paraId="39F27BDA" w14:textId="77777777" w:rsidR="00C22D77" w:rsidRDefault="00C22D77" w:rsidP="00C22D77">
      <w:r>
        <w:rPr>
          <w:noProof/>
        </w:rPr>
        <w:drawing>
          <wp:inline distT="0" distB="0" distL="0" distR="0" wp14:anchorId="6A50B978" wp14:editId="35E8275B">
            <wp:extent cx="5943600" cy="1613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dicated_RACH_Occasion_3.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613535"/>
                    </a:xfrm>
                    <a:prstGeom prst="rect">
                      <a:avLst/>
                    </a:prstGeom>
                  </pic:spPr>
                </pic:pic>
              </a:graphicData>
            </a:graphic>
          </wp:inline>
        </w:drawing>
      </w:r>
    </w:p>
    <w:p w14:paraId="26863E3A" w14:textId="77777777" w:rsidR="00AA0277" w:rsidRPr="00AA0277" w:rsidRDefault="00AA0277" w:rsidP="00633FE3">
      <w:pPr>
        <w:autoSpaceDE w:val="0"/>
        <w:autoSpaceDN w:val="0"/>
        <w:spacing w:after="0"/>
        <w:rPr>
          <w:rFonts w:eastAsia="Times New Roman"/>
          <w:b/>
          <w:lang w:val="en-US"/>
        </w:rPr>
      </w:pPr>
      <w:r w:rsidRPr="00AA0277">
        <w:rPr>
          <w:rFonts w:eastAsia="Times New Roman"/>
          <w:b/>
          <w:lang w:val="en-US"/>
        </w:rPr>
        <w:t>Proposal 3</w:t>
      </w:r>
      <w:r w:rsidR="00C22D77" w:rsidRPr="00AA0277">
        <w:rPr>
          <w:rFonts w:eastAsia="Times New Roman"/>
          <w:b/>
          <w:lang w:val="en-US"/>
        </w:rPr>
        <w:t xml:space="preserve">: For CFRA, network </w:t>
      </w:r>
      <w:r w:rsidR="00633FE3">
        <w:rPr>
          <w:rFonts w:eastAsia="Times New Roman"/>
          <w:b/>
          <w:lang w:val="en-US"/>
        </w:rPr>
        <w:t xml:space="preserve">can </w:t>
      </w:r>
      <w:r w:rsidR="00C22D77" w:rsidRPr="00AA0277">
        <w:rPr>
          <w:rFonts w:eastAsia="Times New Roman"/>
          <w:b/>
          <w:lang w:val="en-US"/>
        </w:rPr>
        <w:t xml:space="preserve">configure a different set of </w:t>
      </w:r>
      <w:proofErr w:type="gramStart"/>
      <w:r w:rsidR="00C22D77" w:rsidRPr="00AA0277">
        <w:rPr>
          <w:rFonts w:eastAsia="Times New Roman"/>
          <w:b/>
          <w:lang w:val="en-US"/>
        </w:rPr>
        <w:t>actually transmitted</w:t>
      </w:r>
      <w:proofErr w:type="gramEnd"/>
      <w:r w:rsidR="00C22D77" w:rsidRPr="00AA0277">
        <w:rPr>
          <w:rFonts w:eastAsia="Times New Roman"/>
          <w:b/>
          <w:lang w:val="en-US"/>
        </w:rPr>
        <w:t xml:space="preserve"> SSBs </w:t>
      </w:r>
      <w:r w:rsidR="00633FE3">
        <w:rPr>
          <w:rFonts w:eastAsia="Times New Roman"/>
          <w:b/>
          <w:lang w:val="en-US"/>
        </w:rPr>
        <w:t xml:space="preserve">for </w:t>
      </w:r>
      <w:r w:rsidR="00C22D77" w:rsidRPr="00AA0277">
        <w:rPr>
          <w:rFonts w:eastAsia="Times New Roman"/>
          <w:b/>
          <w:lang w:val="en-US"/>
        </w:rPr>
        <w:t>UEs.</w:t>
      </w:r>
      <w:r w:rsidR="00633FE3">
        <w:rPr>
          <w:rFonts w:eastAsia="Times New Roman"/>
          <w:b/>
          <w:lang w:val="en-US"/>
        </w:rPr>
        <w:t xml:space="preserve">  </w:t>
      </w:r>
      <w:r w:rsidRPr="00AA0277">
        <w:rPr>
          <w:rFonts w:eastAsia="Times New Roman"/>
          <w:b/>
          <w:lang w:val="en-US"/>
        </w:rPr>
        <w:t xml:space="preserve">This can be achieved by including </w:t>
      </w:r>
      <w:bookmarkStart w:id="2" w:name="_Hlk493885951"/>
      <w:proofErr w:type="spellStart"/>
      <w:r w:rsidRPr="00AA0277">
        <w:rPr>
          <w:b/>
        </w:rPr>
        <w:t>ssb-PositionsInBurst</w:t>
      </w:r>
      <w:bookmarkEnd w:id="2"/>
      <w:proofErr w:type="spellEnd"/>
      <w:r w:rsidRPr="00AA0277">
        <w:rPr>
          <w:b/>
        </w:rPr>
        <w:t xml:space="preserve"> IE within RACH-</w:t>
      </w:r>
      <w:proofErr w:type="spellStart"/>
      <w:r w:rsidRPr="00AA0277">
        <w:rPr>
          <w:b/>
        </w:rPr>
        <w:t>configGeneric</w:t>
      </w:r>
      <w:proofErr w:type="spellEnd"/>
      <w:r w:rsidRPr="00AA0277">
        <w:rPr>
          <w:b/>
        </w:rPr>
        <w:t xml:space="preserve"> IE.</w:t>
      </w:r>
    </w:p>
    <w:p w14:paraId="070DFD5B" w14:textId="77777777" w:rsidR="00C22D77" w:rsidRPr="00633FE3" w:rsidRDefault="00C22D77" w:rsidP="00C22D77">
      <w:pPr>
        <w:rPr>
          <w:lang w:val="en-US"/>
        </w:rPr>
      </w:pPr>
    </w:p>
    <w:p w14:paraId="3EBD4E12" w14:textId="77777777" w:rsidR="003047C0" w:rsidRDefault="003047C0" w:rsidP="007E6E68">
      <w:pPr>
        <w:pStyle w:val="Heading1"/>
        <w:numPr>
          <w:ilvl w:val="0"/>
          <w:numId w:val="2"/>
        </w:numPr>
      </w:pPr>
      <w:r>
        <w:t>Conclusion</w:t>
      </w:r>
    </w:p>
    <w:p w14:paraId="7F68E359" w14:textId="77777777" w:rsidR="00951B4E" w:rsidRPr="00951B4E" w:rsidRDefault="00951B4E" w:rsidP="003047C0">
      <w:r w:rsidRPr="00951B4E">
        <w:t>Based on the above discussion, we recommend RAN2 to discuss and decide on the following observation and proposals:</w:t>
      </w:r>
    </w:p>
    <w:p w14:paraId="75E6D33A" w14:textId="77777777" w:rsidR="00951B4E" w:rsidRPr="003047C0" w:rsidRDefault="00951B4E" w:rsidP="00951B4E">
      <w:pPr>
        <w:rPr>
          <w:b/>
        </w:rPr>
      </w:pPr>
      <w:r w:rsidRPr="003047C0">
        <w:rPr>
          <w:b/>
        </w:rPr>
        <w:t xml:space="preserve">Observation 1: If network </w:t>
      </w:r>
      <w:r>
        <w:rPr>
          <w:b/>
        </w:rPr>
        <w:t>can</w:t>
      </w:r>
      <w:r w:rsidRPr="003047C0">
        <w:rPr>
          <w:b/>
        </w:rPr>
        <w:t xml:space="preserve"> configure different sets of time-frequency resources </w:t>
      </w:r>
      <w:r>
        <w:rPr>
          <w:b/>
        </w:rPr>
        <w:t xml:space="preserve">for </w:t>
      </w:r>
      <w:r w:rsidRPr="003047C0">
        <w:rPr>
          <w:b/>
        </w:rPr>
        <w:t xml:space="preserve">CBRA and CFRA, it can reduce handover latency for CFRA </w:t>
      </w:r>
      <w:r>
        <w:rPr>
          <w:b/>
        </w:rPr>
        <w:t>while</w:t>
      </w:r>
      <w:r w:rsidRPr="003047C0">
        <w:rPr>
          <w:b/>
        </w:rPr>
        <w:t xml:space="preserve"> limit CBRA overhead by </w:t>
      </w:r>
      <w:r>
        <w:rPr>
          <w:b/>
        </w:rPr>
        <w:t>using</w:t>
      </w:r>
      <w:r w:rsidRPr="003047C0">
        <w:rPr>
          <w:b/>
        </w:rPr>
        <w:t xml:space="preserve"> a long </w:t>
      </w:r>
      <w:r>
        <w:rPr>
          <w:b/>
        </w:rPr>
        <w:t>configuration period for CBRA</w:t>
      </w:r>
      <w:r w:rsidRPr="003047C0">
        <w:rPr>
          <w:b/>
        </w:rPr>
        <w:t>.</w:t>
      </w:r>
    </w:p>
    <w:p w14:paraId="334248B0" w14:textId="77777777" w:rsidR="00951B4E" w:rsidRPr="00951B4E" w:rsidRDefault="00951B4E" w:rsidP="00951B4E">
      <w:pPr>
        <w:rPr>
          <w:b/>
        </w:rPr>
      </w:pPr>
      <w:r w:rsidRPr="003047C0">
        <w:rPr>
          <w:b/>
        </w:rPr>
        <w:t xml:space="preserve">Proposal 1: </w:t>
      </w:r>
      <w:r>
        <w:rPr>
          <w:b/>
        </w:rPr>
        <w:t>N</w:t>
      </w:r>
      <w:r w:rsidRPr="003047C0">
        <w:rPr>
          <w:b/>
        </w:rPr>
        <w:t xml:space="preserve">etwork </w:t>
      </w:r>
      <w:r>
        <w:rPr>
          <w:b/>
        </w:rPr>
        <w:t xml:space="preserve">can </w:t>
      </w:r>
      <w:r w:rsidRPr="003047C0">
        <w:rPr>
          <w:b/>
        </w:rPr>
        <w:t xml:space="preserve">configure </w:t>
      </w:r>
      <w:r>
        <w:rPr>
          <w:b/>
        </w:rPr>
        <w:t>dedicated PRACH resources for CFRA that do not overlap with those for CBRA</w:t>
      </w:r>
      <w:r w:rsidRPr="003047C0">
        <w:rPr>
          <w:b/>
        </w:rPr>
        <w:t xml:space="preserve">. </w:t>
      </w:r>
    </w:p>
    <w:p w14:paraId="10EB6214" w14:textId="77777777" w:rsidR="00951B4E" w:rsidRPr="00C05958" w:rsidRDefault="00951B4E" w:rsidP="00951B4E">
      <w:pPr>
        <w:autoSpaceDE w:val="0"/>
        <w:autoSpaceDN w:val="0"/>
        <w:spacing w:after="0"/>
        <w:rPr>
          <w:rFonts w:eastAsia="Times New Roman"/>
          <w:b/>
          <w:lang w:val="en-US"/>
        </w:rPr>
      </w:pPr>
      <w:r w:rsidRPr="00C05958">
        <w:rPr>
          <w:rFonts w:eastAsia="Times New Roman"/>
          <w:b/>
          <w:lang w:val="en-US"/>
        </w:rPr>
        <w:t xml:space="preserve">Proposal 2: For CFRA, network </w:t>
      </w:r>
      <w:r>
        <w:rPr>
          <w:rFonts w:eastAsia="Times New Roman"/>
          <w:b/>
          <w:lang w:val="en-US"/>
        </w:rPr>
        <w:t>can configure dedicated PRACH resource in any time location by signaling</w:t>
      </w:r>
      <w:r w:rsidRPr="00C05958">
        <w:rPr>
          <w:rFonts w:eastAsia="Times New Roman"/>
          <w:b/>
          <w:lang w:val="en-US"/>
        </w:rPr>
        <w:t xml:space="preserve"> the starting symbol of </w:t>
      </w:r>
      <w:r>
        <w:rPr>
          <w:rFonts w:eastAsia="Times New Roman"/>
          <w:b/>
          <w:lang w:val="en-US"/>
        </w:rPr>
        <w:t xml:space="preserve">the </w:t>
      </w:r>
      <w:r w:rsidRPr="00C05958">
        <w:rPr>
          <w:rFonts w:eastAsia="Times New Roman"/>
          <w:b/>
          <w:lang w:val="en-US"/>
        </w:rPr>
        <w:t>dedicated PRACH occasion within a time region and how often the region containing dedicated PRACH occasion repeats with time.</w:t>
      </w:r>
    </w:p>
    <w:p w14:paraId="311E6073" w14:textId="77777777" w:rsidR="00AE3749" w:rsidRDefault="00AE3749" w:rsidP="00AE3749">
      <w:pPr>
        <w:autoSpaceDE w:val="0"/>
        <w:autoSpaceDN w:val="0"/>
        <w:spacing w:after="0"/>
        <w:rPr>
          <w:rFonts w:eastAsia="Times New Roman"/>
          <w:b/>
          <w:lang w:val="en-US"/>
        </w:rPr>
      </w:pPr>
    </w:p>
    <w:p w14:paraId="7566E4AE" w14:textId="77777777" w:rsidR="00951B4E" w:rsidRPr="00AA0277" w:rsidRDefault="00951B4E" w:rsidP="00951B4E">
      <w:pPr>
        <w:autoSpaceDE w:val="0"/>
        <w:autoSpaceDN w:val="0"/>
        <w:spacing w:after="0"/>
        <w:rPr>
          <w:rFonts w:eastAsia="Times New Roman"/>
          <w:b/>
          <w:lang w:val="en-US"/>
        </w:rPr>
      </w:pPr>
      <w:r w:rsidRPr="00AA0277">
        <w:rPr>
          <w:rFonts w:eastAsia="Times New Roman"/>
          <w:b/>
          <w:lang w:val="en-US"/>
        </w:rPr>
        <w:t xml:space="preserve">Proposal 3: For CFRA, network </w:t>
      </w:r>
      <w:r>
        <w:rPr>
          <w:rFonts w:eastAsia="Times New Roman"/>
          <w:b/>
          <w:lang w:val="en-US"/>
        </w:rPr>
        <w:t xml:space="preserve">can </w:t>
      </w:r>
      <w:r w:rsidRPr="00AA0277">
        <w:rPr>
          <w:rFonts w:eastAsia="Times New Roman"/>
          <w:b/>
          <w:lang w:val="en-US"/>
        </w:rPr>
        <w:t xml:space="preserve">configure a different set of </w:t>
      </w:r>
      <w:proofErr w:type="gramStart"/>
      <w:r w:rsidRPr="00AA0277">
        <w:rPr>
          <w:rFonts w:eastAsia="Times New Roman"/>
          <w:b/>
          <w:lang w:val="en-US"/>
        </w:rPr>
        <w:t>actually transmitted</w:t>
      </w:r>
      <w:proofErr w:type="gramEnd"/>
      <w:r w:rsidRPr="00AA0277">
        <w:rPr>
          <w:rFonts w:eastAsia="Times New Roman"/>
          <w:b/>
          <w:lang w:val="en-US"/>
        </w:rPr>
        <w:t xml:space="preserve"> SSBs </w:t>
      </w:r>
      <w:r>
        <w:rPr>
          <w:rFonts w:eastAsia="Times New Roman"/>
          <w:b/>
          <w:lang w:val="en-US"/>
        </w:rPr>
        <w:t xml:space="preserve">for </w:t>
      </w:r>
      <w:r w:rsidRPr="00AA0277">
        <w:rPr>
          <w:rFonts w:eastAsia="Times New Roman"/>
          <w:b/>
          <w:lang w:val="en-US"/>
        </w:rPr>
        <w:t>UEs.</w:t>
      </w:r>
      <w:r>
        <w:rPr>
          <w:rFonts w:eastAsia="Times New Roman"/>
          <w:b/>
          <w:lang w:val="en-US"/>
        </w:rPr>
        <w:t xml:space="preserve">  </w:t>
      </w:r>
      <w:r w:rsidRPr="00AA0277">
        <w:rPr>
          <w:rFonts w:eastAsia="Times New Roman"/>
          <w:b/>
          <w:lang w:val="en-US"/>
        </w:rPr>
        <w:t xml:space="preserve">This can be achieved by including </w:t>
      </w:r>
      <w:proofErr w:type="spellStart"/>
      <w:r w:rsidRPr="00AA0277">
        <w:rPr>
          <w:b/>
        </w:rPr>
        <w:t>ssb-PositionsInBurst</w:t>
      </w:r>
      <w:proofErr w:type="spellEnd"/>
      <w:r w:rsidRPr="00AA0277">
        <w:rPr>
          <w:b/>
        </w:rPr>
        <w:t xml:space="preserve"> IE within RACH-</w:t>
      </w:r>
      <w:proofErr w:type="spellStart"/>
      <w:r w:rsidRPr="00AA0277">
        <w:rPr>
          <w:b/>
        </w:rPr>
        <w:t>configGeneric</w:t>
      </w:r>
      <w:proofErr w:type="spellEnd"/>
      <w:r w:rsidRPr="00AA0277">
        <w:rPr>
          <w:b/>
        </w:rPr>
        <w:t xml:space="preserve"> IE.</w:t>
      </w:r>
    </w:p>
    <w:p w14:paraId="075FDD4D" w14:textId="77777777" w:rsidR="00AE3749" w:rsidRPr="00C05958" w:rsidRDefault="00AE3749" w:rsidP="00C05958">
      <w:pPr>
        <w:autoSpaceDE w:val="0"/>
        <w:autoSpaceDN w:val="0"/>
        <w:spacing w:after="0"/>
        <w:rPr>
          <w:rFonts w:eastAsia="Times New Roman"/>
          <w:b/>
          <w:lang w:val="en-US"/>
        </w:rPr>
      </w:pPr>
    </w:p>
    <w:p w14:paraId="03B990A5" w14:textId="77777777" w:rsidR="003047C0" w:rsidRDefault="003047C0" w:rsidP="007E6E68">
      <w:pPr>
        <w:pStyle w:val="Heading1"/>
        <w:numPr>
          <w:ilvl w:val="0"/>
          <w:numId w:val="2"/>
        </w:numPr>
      </w:pPr>
      <w:r>
        <w:t>References</w:t>
      </w:r>
    </w:p>
    <w:p w14:paraId="00EEA9DD" w14:textId="77777777" w:rsidR="00C05958" w:rsidRDefault="00C05958" w:rsidP="00C05958">
      <w:pPr>
        <w:rPr>
          <w:rFonts w:eastAsia="MS Mincho" w:cs="Arial"/>
          <w:bCs/>
          <w:lang w:eastAsia="ja-JP"/>
        </w:rPr>
      </w:pPr>
      <w:r>
        <w:t xml:space="preserve">1. </w:t>
      </w:r>
      <w:r w:rsidRPr="002935CB">
        <w:t xml:space="preserve">Final Chairman’s notes, </w:t>
      </w:r>
      <w:r w:rsidRPr="002935CB">
        <w:rPr>
          <w:rFonts w:cs="Arial"/>
          <w:bCs/>
        </w:rPr>
        <w:t xml:space="preserve">3GPP TSG RAN WG1 </w:t>
      </w:r>
      <w:r>
        <w:rPr>
          <w:rFonts w:eastAsia="MS Mincho" w:cs="Arial" w:hint="eastAsia"/>
          <w:bCs/>
          <w:lang w:eastAsia="ja-JP"/>
        </w:rPr>
        <w:t xml:space="preserve">Meeting </w:t>
      </w:r>
      <w:r>
        <w:rPr>
          <w:rFonts w:eastAsia="MS Mincho" w:cs="Arial"/>
          <w:bCs/>
          <w:lang w:eastAsia="ja-JP"/>
        </w:rPr>
        <w:t xml:space="preserve">92. </w:t>
      </w:r>
    </w:p>
    <w:sectPr w:rsidR="00C05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2FCB"/>
    <w:multiLevelType w:val="hybridMultilevel"/>
    <w:tmpl w:val="FEC42CF2"/>
    <w:lvl w:ilvl="0" w:tplc="938E3A38">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097F65"/>
    <w:multiLevelType w:val="hybridMultilevel"/>
    <w:tmpl w:val="FEC42CF2"/>
    <w:lvl w:ilvl="0" w:tplc="938E3A3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DE81384"/>
    <w:multiLevelType w:val="hybridMultilevel"/>
    <w:tmpl w:val="26A01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F13"/>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27BB8"/>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0F1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13F"/>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47C0"/>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0F71"/>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C6D5C"/>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025"/>
    <w:rsid w:val="0055317D"/>
    <w:rsid w:val="00553A6C"/>
    <w:rsid w:val="00553DE3"/>
    <w:rsid w:val="0056092A"/>
    <w:rsid w:val="005618B2"/>
    <w:rsid w:val="00570BB2"/>
    <w:rsid w:val="0057155D"/>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3FE3"/>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6E68"/>
    <w:rsid w:val="007F36D9"/>
    <w:rsid w:val="007F69A6"/>
    <w:rsid w:val="007F7B8A"/>
    <w:rsid w:val="00803444"/>
    <w:rsid w:val="008040F3"/>
    <w:rsid w:val="008042A0"/>
    <w:rsid w:val="008044F1"/>
    <w:rsid w:val="00806427"/>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2DAD"/>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2251"/>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B4E"/>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D7EBB"/>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0277"/>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749"/>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5958"/>
    <w:rsid w:val="00C06A09"/>
    <w:rsid w:val="00C06C1D"/>
    <w:rsid w:val="00C12DD8"/>
    <w:rsid w:val="00C16235"/>
    <w:rsid w:val="00C165C1"/>
    <w:rsid w:val="00C21757"/>
    <w:rsid w:val="00C21B32"/>
    <w:rsid w:val="00C21F29"/>
    <w:rsid w:val="00C22572"/>
    <w:rsid w:val="00C22D55"/>
    <w:rsid w:val="00C22D77"/>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381"/>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6990"/>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8D"/>
    <w:rsid w:val="00ED3AE3"/>
    <w:rsid w:val="00ED40DC"/>
    <w:rsid w:val="00ED4CBB"/>
    <w:rsid w:val="00ED6083"/>
    <w:rsid w:val="00ED71DA"/>
    <w:rsid w:val="00ED78E3"/>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0ECA"/>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55AD3"/>
  <w15:chartTrackingRefBased/>
  <w15:docId w15:val="{6EE99758-3667-406A-AAC8-7EE0E173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0F13"/>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80F13"/>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80F13"/>
    <w:rPr>
      <w:rFonts w:ascii="Arial" w:eastAsia="MS Mincho" w:hAnsi="Arial" w:cs="Times New Roman"/>
      <w:sz w:val="32"/>
      <w:szCs w:val="20"/>
      <w:lang w:val="en-GB"/>
    </w:rPr>
  </w:style>
  <w:style w:type="table" w:styleId="TableGrid">
    <w:name w:val="Table Grid"/>
    <w:basedOn w:val="TableNormal"/>
    <w:rsid w:val="00080F13"/>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080F13"/>
    <w:pPr>
      <w:ind w:left="720"/>
      <w:contextualSpacing/>
    </w:pPr>
  </w:style>
  <w:style w:type="character" w:customStyle="1" w:styleId="ListParagraphChar">
    <w:name w:val="List Paragraph Char"/>
    <w:aliases w:val="- Bullets Char,목록 단락 Char,リスト段落 Char,列出段落 Char1"/>
    <w:link w:val="ListParagraph"/>
    <w:uiPriority w:val="34"/>
    <w:qFormat/>
    <w:rsid w:val="00080F13"/>
    <w:rPr>
      <w:rFonts w:ascii="Times New Roman" w:eastAsia="SimSun" w:hAnsi="Times New Roman" w:cs="Times New Roman"/>
      <w:sz w:val="20"/>
      <w:szCs w:val="20"/>
      <w:lang w:val="en-GB"/>
    </w:rPr>
  </w:style>
  <w:style w:type="character" w:customStyle="1" w:styleId="Char">
    <w:name w:val="列出段落 Char"/>
    <w:link w:val="ListParagraph1"/>
    <w:qFormat/>
    <w:locked/>
    <w:rsid w:val="00080F13"/>
    <w:rPr>
      <w:rFonts w:ascii="Times New Roman" w:eastAsia="Times New Roman" w:hAnsi="Times New Roman" w:cs="Times New Roman"/>
      <w:sz w:val="24"/>
      <w:szCs w:val="24"/>
      <w:lang w:eastAsia="zh-CN"/>
    </w:rPr>
  </w:style>
  <w:style w:type="paragraph" w:customStyle="1" w:styleId="ListParagraph1">
    <w:name w:val="List Paragraph1"/>
    <w:basedOn w:val="Normal"/>
    <w:link w:val="Char"/>
    <w:qFormat/>
    <w:rsid w:val="00080F13"/>
    <w:pPr>
      <w:spacing w:after="0"/>
      <w:ind w:left="720"/>
      <w:contextualSpacing/>
    </w:pPr>
    <w:rPr>
      <w:rFonts w:eastAsia="Times New Roman"/>
      <w:sz w:val="24"/>
      <w:szCs w:val="24"/>
      <w:lang w:val="en-US" w:eastAsia="zh-CN"/>
    </w:rPr>
  </w:style>
  <w:style w:type="paragraph" w:customStyle="1" w:styleId="Comments">
    <w:name w:val="Comments"/>
    <w:basedOn w:val="Normal"/>
    <w:link w:val="CommentsChar"/>
    <w:qFormat/>
    <w:rsid w:val="003047C0"/>
    <w:pPr>
      <w:spacing w:before="40" w:after="0"/>
    </w:pPr>
    <w:rPr>
      <w:rFonts w:ascii="Arial" w:eastAsia="MS Mincho" w:hAnsi="Arial"/>
      <w:i/>
      <w:sz w:val="18"/>
      <w:szCs w:val="24"/>
      <w:lang w:eastAsia="en-GB"/>
    </w:rPr>
  </w:style>
  <w:style w:type="character" w:customStyle="1" w:styleId="CommentsChar">
    <w:name w:val="Comments Char"/>
    <w:link w:val="Comments"/>
    <w:rsid w:val="003047C0"/>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79560">
      <w:bodyDiv w:val="1"/>
      <w:marLeft w:val="0"/>
      <w:marRight w:val="0"/>
      <w:marTop w:val="0"/>
      <w:marBottom w:val="0"/>
      <w:divBdr>
        <w:top w:val="none" w:sz="0" w:space="0" w:color="auto"/>
        <w:left w:val="none" w:sz="0" w:space="0" w:color="auto"/>
        <w:bottom w:val="none" w:sz="0" w:space="0" w:color="auto"/>
        <w:right w:val="none" w:sz="0" w:space="0" w:color="auto"/>
      </w:divBdr>
    </w:div>
    <w:div w:id="68906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Linhai He</cp:lastModifiedBy>
  <cp:revision>2</cp:revision>
  <dcterms:created xsi:type="dcterms:W3CDTF">2018-04-06T04:03:00Z</dcterms:created>
  <dcterms:modified xsi:type="dcterms:W3CDTF">2018-04-06T04:03:00Z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1633897562</vt:i4>
  </property>
  <property fmtid="{D5CDD505-2E9C-101B-9397-08002B2CF9AE}" pid="3" name="_NewReviewCycle">
    <vt:lpwstr/>
  </property>
  <property fmtid="{D5CDD505-2E9C-101B-9397-08002B2CF9AE}" pid="4" name="_EmailSubject">
    <vt:lpwstr>RAN2 contribution draft for allowing dedicated RACH occasion for CFRA</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